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56DCE">
      <w:pPr>
        <w:kinsoku w:val="0"/>
        <w:overflowPunct w:val="0"/>
        <w:autoSpaceDE/>
        <w:autoSpaceDN/>
        <w:adjustRightInd/>
        <w:spacing w:line="286" w:lineRule="exact"/>
        <w:ind w:left="72"/>
        <w:jc w:val="center"/>
        <w:textAlignment w:val="baseline"/>
        <w:rPr>
          <w:b/>
          <w:bCs/>
          <w:spacing w:val="-9"/>
          <w:sz w:val="26"/>
          <w:szCs w:val="26"/>
          <w:lang w:val="es-ES" w:eastAsia="es-ES"/>
        </w:rPr>
      </w:pPr>
      <w:r>
        <w:rPr>
          <w:b/>
          <w:bCs/>
          <w:spacing w:val="-9"/>
          <w:sz w:val="26"/>
          <w:szCs w:val="26"/>
          <w:lang w:val="es-ES" w:eastAsia="es-ES"/>
        </w:rPr>
        <w:t>RESOLUCIÓN No. TAT-3110-2016</w:t>
      </w:r>
    </w:p>
    <w:p w:rsidR="00000000" w:rsidRDefault="00756DCE">
      <w:pPr>
        <w:kinsoku w:val="0"/>
        <w:overflowPunct w:val="0"/>
        <w:autoSpaceDE/>
        <w:autoSpaceDN/>
        <w:adjustRightInd/>
        <w:spacing w:before="399" w:line="293" w:lineRule="exact"/>
        <w:ind w:left="72"/>
        <w:textAlignment w:val="baseline"/>
        <w:rPr>
          <w:spacing w:val="7"/>
          <w:sz w:val="26"/>
          <w:szCs w:val="26"/>
          <w:lang w:val="es-ES" w:eastAsia="es-ES"/>
        </w:rPr>
      </w:pPr>
      <w:r>
        <w:rPr>
          <w:b/>
          <w:bCs/>
          <w:spacing w:val="7"/>
          <w:sz w:val="26"/>
          <w:szCs w:val="26"/>
          <w:lang w:val="es-ES" w:eastAsia="es-ES"/>
        </w:rPr>
        <w:t xml:space="preserve">TRIBUNAL ADMINISTRATIVO DE TRANSPORTE. </w:t>
      </w:r>
      <w:r>
        <w:rPr>
          <w:spacing w:val="7"/>
          <w:sz w:val="26"/>
          <w:szCs w:val="26"/>
          <w:lang w:val="es-ES" w:eastAsia="es-ES"/>
        </w:rPr>
        <w:t>San José, a las 10:52</w:t>
      </w:r>
    </w:p>
    <w:p w:rsidR="00000000" w:rsidRDefault="00756DCE">
      <w:pPr>
        <w:tabs>
          <w:tab w:val="right" w:leader="hyphen" w:pos="8928"/>
        </w:tabs>
        <w:kinsoku w:val="0"/>
        <w:overflowPunct w:val="0"/>
        <w:autoSpaceDE/>
        <w:autoSpaceDN/>
        <w:adjustRightInd/>
        <w:spacing w:before="51" w:line="293" w:lineRule="exact"/>
        <w:ind w:left="72"/>
        <w:textAlignment w:val="baseline"/>
        <w:rPr>
          <w:sz w:val="26"/>
          <w:szCs w:val="26"/>
          <w:lang w:val="es-ES" w:eastAsia="es-ES"/>
        </w:rPr>
      </w:pPr>
      <w:r>
        <w:rPr>
          <w:sz w:val="26"/>
          <w:szCs w:val="26"/>
          <w:lang w:val="es-ES" w:eastAsia="es-ES"/>
        </w:rPr>
        <w:t>horas del Treinta y Uno de Octubre del Dos Mil Dieciséis.</w:t>
      </w:r>
      <w:r>
        <w:rPr>
          <w:sz w:val="26"/>
          <w:szCs w:val="26"/>
          <w:lang w:val="es-ES" w:eastAsia="es-ES"/>
        </w:rPr>
        <w:tab/>
      </w:r>
    </w:p>
    <w:p w:rsidR="00000000" w:rsidRDefault="00756DCE">
      <w:pPr>
        <w:kinsoku w:val="0"/>
        <w:overflowPunct w:val="0"/>
        <w:autoSpaceDE/>
        <w:autoSpaceDN/>
        <w:adjustRightInd/>
        <w:spacing w:before="350" w:line="344" w:lineRule="exact"/>
        <w:ind w:left="72" w:right="72"/>
        <w:jc w:val="both"/>
        <w:textAlignment w:val="baseline"/>
        <w:rPr>
          <w:sz w:val="24"/>
          <w:szCs w:val="24"/>
          <w:lang w:eastAsia="en-US"/>
        </w:rPr>
      </w:pPr>
      <w:r>
        <w:rPr>
          <w:sz w:val="26"/>
          <w:szCs w:val="26"/>
          <w:lang w:val="es-ES" w:eastAsia="es-ES"/>
        </w:rPr>
        <w:t xml:space="preserve">Se conoce por este medio de </w:t>
      </w:r>
      <w:r>
        <w:rPr>
          <w:b/>
          <w:bCs/>
          <w:sz w:val="26"/>
          <w:szCs w:val="26"/>
          <w:lang w:val="es-ES" w:eastAsia="es-ES"/>
        </w:rPr>
        <w:t xml:space="preserve">RECURSO DE APELACIÓN </w:t>
      </w:r>
      <w:r>
        <w:rPr>
          <w:sz w:val="26"/>
          <w:szCs w:val="26"/>
          <w:lang w:val="es-ES" w:eastAsia="es-ES"/>
        </w:rPr>
        <w:t xml:space="preserve">en subsidio e </w:t>
      </w:r>
      <w:r>
        <w:rPr>
          <w:b/>
          <w:bCs/>
          <w:sz w:val="26"/>
          <w:szCs w:val="26"/>
          <w:lang w:val="es-ES" w:eastAsia="es-ES"/>
        </w:rPr>
        <w:t xml:space="preserve">INCIDENTE DE NULIDAD, </w:t>
      </w:r>
      <w:r>
        <w:rPr>
          <w:sz w:val="26"/>
          <w:szCs w:val="26"/>
          <w:lang w:val="es-ES" w:eastAsia="es-ES"/>
        </w:rPr>
        <w:t xml:space="preserve">presentados por el Señor </w:t>
      </w:r>
      <w:r w:rsidR="004A13BE">
        <w:rPr>
          <w:b/>
          <w:bCs/>
          <w:i/>
          <w:iCs/>
          <w:sz w:val="26"/>
          <w:szCs w:val="26"/>
          <w:lang w:val="es-ES" w:eastAsia="es-ES"/>
        </w:rPr>
        <w:t>O.E.C.C.</w:t>
      </w:r>
      <w:r>
        <w:rPr>
          <w:b/>
          <w:bCs/>
          <w:i/>
          <w:iCs/>
          <w:sz w:val="26"/>
          <w:szCs w:val="26"/>
          <w:lang w:val="es-ES" w:eastAsia="es-ES"/>
        </w:rPr>
        <w:t xml:space="preserve">, </w:t>
      </w:r>
      <w:r>
        <w:rPr>
          <w:sz w:val="26"/>
          <w:szCs w:val="26"/>
          <w:lang w:val="es-ES" w:eastAsia="es-ES"/>
        </w:rPr>
        <w:t>de calidades conocidas y portador de la cédula de iden</w:t>
      </w:r>
      <w:r>
        <w:rPr>
          <w:sz w:val="26"/>
          <w:szCs w:val="26"/>
          <w:lang w:val="es-ES" w:eastAsia="es-ES"/>
        </w:rPr>
        <w:t xml:space="preserve">tidad número </w:t>
      </w:r>
      <w:r w:rsidR="004A13BE">
        <w:rPr>
          <w:sz w:val="26"/>
          <w:szCs w:val="26"/>
          <w:lang w:val="es-ES" w:eastAsia="es-ES"/>
        </w:rPr>
        <w:t>…</w:t>
      </w:r>
      <w:r>
        <w:rPr>
          <w:sz w:val="26"/>
          <w:szCs w:val="26"/>
          <w:lang w:val="es-ES" w:eastAsia="es-ES"/>
        </w:rPr>
        <w:t>, representado por su Abogado, L</w:t>
      </w:r>
      <w:r w:rsidR="004A13BE">
        <w:rPr>
          <w:sz w:val="26"/>
          <w:szCs w:val="26"/>
          <w:lang w:val="es-ES" w:eastAsia="es-ES"/>
        </w:rPr>
        <w:t>.R.M.V.</w:t>
      </w:r>
      <w:r>
        <w:rPr>
          <w:sz w:val="26"/>
          <w:szCs w:val="26"/>
          <w:lang w:val="es-ES" w:eastAsia="es-ES"/>
        </w:rPr>
        <w:t xml:space="preserve">, portador de la cédula de identidad número </w:t>
      </w:r>
      <w:r w:rsidR="004A13BE">
        <w:rPr>
          <w:sz w:val="26"/>
          <w:szCs w:val="26"/>
          <w:lang w:val="es-ES" w:eastAsia="es-ES"/>
        </w:rPr>
        <w:t>…</w:t>
      </w:r>
      <w:r>
        <w:rPr>
          <w:sz w:val="26"/>
          <w:szCs w:val="26"/>
          <w:lang w:val="es-ES" w:eastAsia="es-ES"/>
        </w:rPr>
        <w:t xml:space="preserve">, quien en su condición de Concesionario del Servicio Público de Taxi con la Placa No. </w:t>
      </w:r>
      <w:r>
        <w:rPr>
          <w:b/>
          <w:bCs/>
          <w:sz w:val="26"/>
          <w:szCs w:val="26"/>
          <w:u w:val="single"/>
          <w:lang w:val="es-ES" w:eastAsia="es-ES"/>
        </w:rPr>
        <w:t>TSJ-</w:t>
      </w:r>
      <w:r w:rsidR="004A13BE">
        <w:rPr>
          <w:b/>
          <w:bCs/>
          <w:sz w:val="26"/>
          <w:szCs w:val="26"/>
          <w:u w:val="single"/>
          <w:lang w:val="es-ES" w:eastAsia="es-ES"/>
        </w:rPr>
        <w:t>XXXX</w:t>
      </w:r>
      <w:r>
        <w:rPr>
          <w:b/>
          <w:bCs/>
          <w:sz w:val="26"/>
          <w:szCs w:val="26"/>
          <w:u w:val="single"/>
          <w:lang w:val="es-ES" w:eastAsia="es-ES"/>
        </w:rPr>
        <w:t>,</w:t>
      </w:r>
      <w:r>
        <w:rPr>
          <w:sz w:val="26"/>
          <w:szCs w:val="26"/>
          <w:lang w:val="es-ES" w:eastAsia="es-ES"/>
        </w:rPr>
        <w:t xml:space="preserve"> objeta en lo conducente el A</w:t>
      </w:r>
      <w:r>
        <w:rPr>
          <w:sz w:val="26"/>
          <w:szCs w:val="26"/>
          <w:lang w:val="es-ES" w:eastAsia="es-ES"/>
        </w:rPr>
        <w:t>cuerdo No. 7.3.3 de la Sesión Ordinaria No. 25-2016 de la Junta Directiva del Consejo de Transporte Público, de fecha 12 de Mayo del 2016.-</w:t>
      </w:r>
      <w:r>
        <w:rPr>
          <w:b/>
          <w:bCs/>
          <w:i/>
          <w:iCs/>
          <w:sz w:val="26"/>
          <w:szCs w:val="26"/>
          <w:lang w:val="es-ES" w:eastAsia="es-ES"/>
        </w:rPr>
        <w:t>EXPEDIENTE No. TA-143-16.</w:t>
      </w:r>
      <w:r>
        <w:rPr>
          <w:b/>
          <w:bCs/>
          <w:i/>
          <w:iCs/>
          <w:sz w:val="26"/>
          <w:szCs w:val="26"/>
          <w:lang w:val="es-ES" w:eastAsia="es-ES"/>
        </w:rPr>
        <w:noBreakHyphen/>
      </w:r>
    </w:p>
    <w:p w:rsidR="00000000" w:rsidRDefault="00756DCE">
      <w:pPr>
        <w:kinsoku w:val="0"/>
        <w:overflowPunct w:val="0"/>
        <w:autoSpaceDE/>
        <w:autoSpaceDN/>
        <w:adjustRightInd/>
        <w:spacing w:before="340" w:line="301" w:lineRule="exact"/>
        <w:ind w:left="72"/>
        <w:jc w:val="center"/>
        <w:textAlignment w:val="baseline"/>
        <w:rPr>
          <w:b/>
          <w:bCs/>
          <w:i/>
          <w:iCs/>
          <w:sz w:val="26"/>
          <w:szCs w:val="26"/>
          <w:lang w:val="es-ES" w:eastAsia="es-ES"/>
        </w:rPr>
      </w:pPr>
      <w:r>
        <w:rPr>
          <w:b/>
          <w:bCs/>
          <w:i/>
          <w:iCs/>
          <w:sz w:val="26"/>
          <w:szCs w:val="26"/>
          <w:lang w:val="es-ES" w:eastAsia="es-ES"/>
        </w:rPr>
        <w:t>Resultando</w:t>
      </w:r>
    </w:p>
    <w:p w:rsidR="00000000" w:rsidRDefault="00756DCE">
      <w:pPr>
        <w:tabs>
          <w:tab w:val="right" w:pos="8928"/>
        </w:tabs>
        <w:kinsoku w:val="0"/>
        <w:overflowPunct w:val="0"/>
        <w:autoSpaceDE/>
        <w:autoSpaceDN/>
        <w:adjustRightInd/>
        <w:spacing w:before="378" w:line="293" w:lineRule="exact"/>
        <w:ind w:left="72"/>
        <w:textAlignment w:val="baseline"/>
        <w:rPr>
          <w:sz w:val="26"/>
          <w:szCs w:val="26"/>
          <w:lang w:val="es-ES" w:eastAsia="es-ES"/>
        </w:rPr>
      </w:pPr>
      <w:r>
        <w:rPr>
          <w:b/>
          <w:bCs/>
          <w:sz w:val="26"/>
          <w:szCs w:val="26"/>
          <w:lang w:val="es-ES" w:eastAsia="es-ES"/>
        </w:rPr>
        <w:t>1.-</w:t>
      </w:r>
      <w:r>
        <w:rPr>
          <w:b/>
          <w:bCs/>
          <w:sz w:val="26"/>
          <w:szCs w:val="26"/>
          <w:lang w:val="es-ES" w:eastAsia="es-ES"/>
        </w:rPr>
        <w:tab/>
      </w:r>
      <w:r>
        <w:rPr>
          <w:sz w:val="26"/>
          <w:szCs w:val="26"/>
          <w:lang w:val="es-ES" w:eastAsia="es-ES"/>
        </w:rPr>
        <w:t>Mediante su Acuerdo No. 7.3.3 de su Sesión Ordinaria No. 25-2016, de fecha</w:t>
      </w:r>
    </w:p>
    <w:p w:rsidR="00000000" w:rsidRDefault="00756DCE">
      <w:pPr>
        <w:kinsoku w:val="0"/>
        <w:overflowPunct w:val="0"/>
        <w:autoSpaceDE/>
        <w:autoSpaceDN/>
        <w:adjustRightInd/>
        <w:spacing w:line="505" w:lineRule="exact"/>
        <w:ind w:left="648" w:right="144" w:hanging="576"/>
        <w:textAlignment w:val="baseline"/>
        <w:rPr>
          <w:b/>
          <w:bCs/>
          <w:sz w:val="26"/>
          <w:szCs w:val="26"/>
          <w:lang w:val="es-ES" w:eastAsia="es-ES"/>
        </w:rPr>
      </w:pPr>
      <w:r>
        <w:rPr>
          <w:sz w:val="26"/>
          <w:szCs w:val="26"/>
          <w:lang w:val="es-ES" w:eastAsia="es-ES"/>
        </w:rPr>
        <w:t xml:space="preserve">12 de Mayo del 2016, la Junta Directiva del Consejo de Transporte Público dispone: </w:t>
      </w:r>
      <w:r>
        <w:rPr>
          <w:b/>
          <w:bCs/>
          <w:sz w:val="26"/>
          <w:szCs w:val="26"/>
          <w:lang w:val="es-ES" w:eastAsia="es-ES"/>
        </w:rPr>
        <w:t>..."POR TANTO, SE ACUERDA:</w:t>
      </w:r>
    </w:p>
    <w:p w:rsidR="00000000" w:rsidRDefault="00756DCE">
      <w:pPr>
        <w:numPr>
          <w:ilvl w:val="0"/>
          <w:numId w:val="1"/>
        </w:numPr>
        <w:kinsoku w:val="0"/>
        <w:overflowPunct w:val="0"/>
        <w:autoSpaceDE/>
        <w:autoSpaceDN/>
        <w:adjustRightInd/>
        <w:spacing w:before="305" w:line="296" w:lineRule="exact"/>
        <w:ind w:right="720"/>
        <w:jc w:val="both"/>
        <w:textAlignment w:val="baseline"/>
        <w:rPr>
          <w:sz w:val="26"/>
          <w:szCs w:val="26"/>
          <w:lang w:val="es-ES" w:eastAsia="es-ES"/>
        </w:rPr>
      </w:pPr>
      <w:r>
        <w:rPr>
          <w:sz w:val="26"/>
          <w:szCs w:val="26"/>
          <w:lang w:val="es-ES" w:eastAsia="es-ES"/>
        </w:rPr>
        <w:t>Aprobar, basados en los fundamentos, motivos y contenidos, desarrollados en los considerandos del oficio DAJ 2016-001637, todas las recomendac</w:t>
      </w:r>
      <w:r>
        <w:rPr>
          <w:sz w:val="26"/>
          <w:szCs w:val="26"/>
          <w:lang w:val="es-ES" w:eastAsia="es-ES"/>
        </w:rPr>
        <w:t>iones contenidas en el oficio dicho, el cual forma parte integral de este acuerdo.</w:t>
      </w:r>
    </w:p>
    <w:p w:rsidR="00000000" w:rsidRDefault="00756DCE">
      <w:pPr>
        <w:numPr>
          <w:ilvl w:val="0"/>
          <w:numId w:val="1"/>
        </w:numPr>
        <w:kinsoku w:val="0"/>
        <w:overflowPunct w:val="0"/>
        <w:autoSpaceDE/>
        <w:autoSpaceDN/>
        <w:adjustRightInd/>
        <w:spacing w:before="293" w:after="470" w:line="302" w:lineRule="exact"/>
        <w:ind w:right="720"/>
        <w:jc w:val="both"/>
        <w:textAlignment w:val="baseline"/>
        <w:rPr>
          <w:spacing w:val="-4"/>
          <w:sz w:val="26"/>
          <w:szCs w:val="26"/>
          <w:lang w:val="es-ES" w:eastAsia="es-ES"/>
        </w:rPr>
      </w:pPr>
      <w:r>
        <w:rPr>
          <w:spacing w:val="-4"/>
          <w:sz w:val="26"/>
          <w:szCs w:val="26"/>
          <w:lang w:val="es-ES" w:eastAsia="es-ES"/>
        </w:rPr>
        <w:t xml:space="preserve">Rechazar la solicitud que formula el señor </w:t>
      </w:r>
      <w:r>
        <w:rPr>
          <w:b/>
          <w:bCs/>
          <w:spacing w:val="-4"/>
          <w:sz w:val="26"/>
          <w:szCs w:val="26"/>
          <w:lang w:val="es-ES" w:eastAsia="es-ES"/>
        </w:rPr>
        <w:t>O</w:t>
      </w:r>
      <w:r w:rsidR="004A13BE">
        <w:rPr>
          <w:b/>
          <w:bCs/>
          <w:spacing w:val="-4"/>
          <w:sz w:val="26"/>
          <w:szCs w:val="26"/>
          <w:lang w:val="es-ES" w:eastAsia="es-ES"/>
        </w:rPr>
        <w:t>.E.C.C.</w:t>
      </w:r>
      <w:r>
        <w:rPr>
          <w:b/>
          <w:bCs/>
          <w:spacing w:val="-4"/>
          <w:sz w:val="26"/>
          <w:szCs w:val="26"/>
          <w:lang w:val="es-ES" w:eastAsia="es-ES"/>
        </w:rPr>
        <w:t xml:space="preserve">, </w:t>
      </w:r>
      <w:r>
        <w:rPr>
          <w:spacing w:val="-4"/>
          <w:sz w:val="26"/>
          <w:szCs w:val="26"/>
          <w:lang w:val="es-ES" w:eastAsia="es-ES"/>
        </w:rPr>
        <w:t xml:space="preserve">cédula de identidad </w:t>
      </w:r>
      <w:r w:rsidR="004A13BE">
        <w:rPr>
          <w:spacing w:val="-4"/>
          <w:sz w:val="26"/>
          <w:szCs w:val="26"/>
          <w:lang w:val="es-ES" w:eastAsia="es-ES"/>
        </w:rPr>
        <w:t>…</w:t>
      </w:r>
      <w:r>
        <w:rPr>
          <w:spacing w:val="-4"/>
          <w:sz w:val="26"/>
          <w:szCs w:val="26"/>
          <w:lang w:val="es-ES" w:eastAsia="es-ES"/>
        </w:rPr>
        <w:t xml:space="preserve">, para ceder mediante escritura pública la concesión administrativa </w:t>
      </w:r>
      <w:r>
        <w:rPr>
          <w:spacing w:val="-4"/>
          <w:sz w:val="26"/>
          <w:szCs w:val="26"/>
          <w:lang w:val="es-ES" w:eastAsia="es-ES"/>
        </w:rPr>
        <w:t xml:space="preserve">modalidad taxi de la placa </w:t>
      </w:r>
      <w:r>
        <w:rPr>
          <w:b/>
          <w:bCs/>
          <w:spacing w:val="-4"/>
          <w:sz w:val="26"/>
          <w:szCs w:val="26"/>
          <w:lang w:val="es-ES" w:eastAsia="es-ES"/>
        </w:rPr>
        <w:t xml:space="preserve">TSJ </w:t>
      </w:r>
      <w:r w:rsidR="004A13BE">
        <w:rPr>
          <w:b/>
          <w:bCs/>
          <w:spacing w:val="-4"/>
          <w:sz w:val="26"/>
          <w:szCs w:val="26"/>
          <w:lang w:val="es-ES" w:eastAsia="es-ES"/>
        </w:rPr>
        <w:t>XXXX</w:t>
      </w:r>
      <w:r>
        <w:rPr>
          <w:b/>
          <w:bCs/>
          <w:spacing w:val="-4"/>
          <w:sz w:val="26"/>
          <w:szCs w:val="26"/>
          <w:lang w:val="es-ES" w:eastAsia="es-ES"/>
        </w:rPr>
        <w:t xml:space="preserve">, </w:t>
      </w:r>
      <w:r>
        <w:rPr>
          <w:spacing w:val="-4"/>
          <w:sz w:val="26"/>
          <w:szCs w:val="26"/>
          <w:lang w:val="es-ES" w:eastAsia="es-ES"/>
        </w:rPr>
        <w:t xml:space="preserve">a favor del señor </w:t>
      </w:r>
      <w:r>
        <w:rPr>
          <w:b/>
          <w:bCs/>
          <w:spacing w:val="-4"/>
          <w:sz w:val="26"/>
          <w:szCs w:val="26"/>
          <w:lang w:val="es-ES" w:eastAsia="es-ES"/>
        </w:rPr>
        <w:t>J</w:t>
      </w:r>
      <w:r w:rsidR="004A13BE">
        <w:rPr>
          <w:b/>
          <w:bCs/>
          <w:spacing w:val="-4"/>
          <w:sz w:val="26"/>
          <w:szCs w:val="26"/>
          <w:lang w:val="es-ES" w:eastAsia="es-ES"/>
        </w:rPr>
        <w:t>.D.M.C.</w:t>
      </w:r>
      <w:r>
        <w:rPr>
          <w:b/>
          <w:bCs/>
          <w:spacing w:val="-4"/>
          <w:sz w:val="26"/>
          <w:szCs w:val="26"/>
          <w:lang w:val="es-ES" w:eastAsia="es-ES"/>
        </w:rPr>
        <w:t xml:space="preserve">, </w:t>
      </w:r>
      <w:r>
        <w:rPr>
          <w:spacing w:val="-4"/>
          <w:sz w:val="26"/>
          <w:szCs w:val="26"/>
          <w:lang w:val="es-ES" w:eastAsia="es-ES"/>
        </w:rPr>
        <w:t xml:space="preserve">cédula de identidad </w:t>
      </w:r>
      <w:r w:rsidR="004A13BE">
        <w:rPr>
          <w:spacing w:val="-4"/>
          <w:sz w:val="26"/>
          <w:szCs w:val="26"/>
          <w:lang w:val="es-ES" w:eastAsia="es-ES"/>
        </w:rPr>
        <w:t>…</w:t>
      </w:r>
      <w:r>
        <w:rPr>
          <w:spacing w:val="-4"/>
          <w:sz w:val="26"/>
          <w:szCs w:val="26"/>
          <w:lang w:val="es-ES" w:eastAsia="es-ES"/>
        </w:rPr>
        <w:t>, con fundamento en el artículo 40 inciso</w:t>
      </w:r>
    </w:p>
    <w:p w:rsidR="00000000" w:rsidRDefault="00756DCE">
      <w:pPr>
        <w:widowControl/>
        <w:rPr>
          <w:sz w:val="24"/>
          <w:szCs w:val="24"/>
        </w:rPr>
        <w:sectPr w:rsidR="00000000">
          <w:pgSz w:w="12336" w:h="15821"/>
          <w:pgMar w:top="1320" w:right="1673" w:bottom="90" w:left="1603" w:header="720" w:footer="720" w:gutter="0"/>
          <w:cols w:space="720"/>
          <w:noEndnote/>
        </w:sectPr>
      </w:pPr>
    </w:p>
    <w:p w:rsidR="00000000" w:rsidRDefault="00756DCE">
      <w:pPr>
        <w:widowControl/>
        <w:rPr>
          <w:sz w:val="24"/>
          <w:szCs w:val="24"/>
        </w:rPr>
        <w:sectPr w:rsidR="00000000">
          <w:type w:val="continuous"/>
          <w:pgSz w:w="12336" w:h="15821"/>
          <w:pgMar w:top="1320" w:right="1442" w:bottom="90" w:left="7834" w:header="720" w:footer="720" w:gutter="0"/>
          <w:cols w:space="720"/>
          <w:noEndnote/>
        </w:sectPr>
      </w:pPr>
    </w:p>
    <w:p w:rsidR="00000000" w:rsidRDefault="004A13BE">
      <w:pPr>
        <w:kinsoku w:val="0"/>
        <w:overflowPunct w:val="0"/>
        <w:autoSpaceDE/>
        <w:autoSpaceDN/>
        <w:adjustRightInd/>
        <w:spacing w:before="1" w:line="300" w:lineRule="exact"/>
        <w:ind w:left="72"/>
        <w:jc w:val="center"/>
        <w:textAlignment w:val="baseline"/>
        <w:rPr>
          <w:sz w:val="26"/>
          <w:szCs w:val="26"/>
          <w:lang w:val="es-ES" w:eastAsia="es-ES"/>
        </w:rPr>
      </w:pPr>
      <w:r>
        <w:rPr>
          <w:sz w:val="26"/>
          <w:szCs w:val="26"/>
          <w:lang w:val="es-ES" w:eastAsia="es-ES"/>
        </w:rPr>
        <w:lastRenderedPageBreak/>
        <w:t xml:space="preserve">f) </w:t>
      </w:r>
      <w:r w:rsidR="00756DCE">
        <w:rPr>
          <w:sz w:val="26"/>
          <w:szCs w:val="26"/>
          <w:lang w:val="es-ES" w:eastAsia="es-ES"/>
        </w:rPr>
        <w:t>de la Ley 7969, por tanto tener por vencida la concesión de la placa de</w:t>
      </w:r>
    </w:p>
    <w:p w:rsidR="00000000" w:rsidRDefault="00756DCE">
      <w:pPr>
        <w:kinsoku w:val="0"/>
        <w:overflowPunct w:val="0"/>
        <w:autoSpaceDE/>
        <w:autoSpaceDN/>
        <w:adjustRightInd/>
        <w:spacing w:line="296" w:lineRule="exact"/>
        <w:ind w:left="648" w:right="648"/>
        <w:jc w:val="both"/>
        <w:textAlignment w:val="baseline"/>
        <w:rPr>
          <w:sz w:val="26"/>
          <w:szCs w:val="26"/>
          <w:lang w:val="es-ES" w:eastAsia="es-ES"/>
        </w:rPr>
      </w:pPr>
      <w:r>
        <w:rPr>
          <w:sz w:val="26"/>
          <w:szCs w:val="26"/>
          <w:lang w:val="es-ES" w:eastAsia="es-ES"/>
        </w:rPr>
        <w:t xml:space="preserve">taxi </w:t>
      </w:r>
      <w:r>
        <w:rPr>
          <w:b/>
          <w:bCs/>
          <w:sz w:val="26"/>
          <w:szCs w:val="26"/>
          <w:lang w:val="es-ES" w:eastAsia="es-ES"/>
        </w:rPr>
        <w:t xml:space="preserve">TSJ </w:t>
      </w:r>
      <w:r w:rsidR="004A13BE">
        <w:rPr>
          <w:b/>
          <w:bCs/>
          <w:sz w:val="26"/>
          <w:szCs w:val="26"/>
          <w:lang w:val="es-ES" w:eastAsia="es-ES"/>
        </w:rPr>
        <w:t>XXXX</w:t>
      </w:r>
      <w:r>
        <w:rPr>
          <w:b/>
          <w:bCs/>
          <w:sz w:val="26"/>
          <w:szCs w:val="26"/>
          <w:lang w:val="es-ES" w:eastAsia="es-ES"/>
        </w:rPr>
        <w:t xml:space="preserve"> </w:t>
      </w:r>
      <w:r>
        <w:rPr>
          <w:sz w:val="26"/>
          <w:szCs w:val="26"/>
          <w:lang w:val="es-ES" w:eastAsia="es-ES"/>
        </w:rPr>
        <w:t>por cumplimiento del plazo de la concesión, y no haberse finalizado el trámite de renovación de la concesión.</w:t>
      </w:r>
    </w:p>
    <w:p w:rsidR="00000000" w:rsidRDefault="00756DCE">
      <w:pPr>
        <w:numPr>
          <w:ilvl w:val="0"/>
          <w:numId w:val="2"/>
        </w:numPr>
        <w:kinsoku w:val="0"/>
        <w:overflowPunct w:val="0"/>
        <w:autoSpaceDE/>
        <w:autoSpaceDN/>
        <w:adjustRightInd/>
        <w:spacing w:before="278" w:line="306" w:lineRule="exact"/>
        <w:ind w:right="648"/>
        <w:jc w:val="both"/>
        <w:textAlignment w:val="baseline"/>
        <w:rPr>
          <w:b/>
          <w:bCs/>
          <w:sz w:val="26"/>
          <w:szCs w:val="26"/>
          <w:lang w:val="es-ES" w:eastAsia="es-ES"/>
        </w:rPr>
      </w:pPr>
      <w:r>
        <w:rPr>
          <w:sz w:val="26"/>
          <w:szCs w:val="26"/>
          <w:lang w:val="es-ES" w:eastAsia="es-ES"/>
        </w:rPr>
        <w:t>Solicitar al Departamento de Administración de Concesion</w:t>
      </w:r>
      <w:r>
        <w:rPr>
          <w:sz w:val="26"/>
          <w:szCs w:val="26"/>
          <w:lang w:val="es-ES" w:eastAsia="es-ES"/>
        </w:rPr>
        <w:t xml:space="preserve">es y Permisos coordinar con la Policía de Tránsito el retiro de circulación de la concesión de placa </w:t>
      </w:r>
      <w:r>
        <w:rPr>
          <w:b/>
          <w:bCs/>
          <w:sz w:val="26"/>
          <w:szCs w:val="26"/>
          <w:lang w:val="es-ES" w:eastAsia="es-ES"/>
        </w:rPr>
        <w:t xml:space="preserve">TSJ </w:t>
      </w:r>
      <w:r w:rsidR="004A13BE">
        <w:rPr>
          <w:b/>
          <w:bCs/>
          <w:sz w:val="26"/>
          <w:szCs w:val="26"/>
          <w:lang w:val="es-ES" w:eastAsia="es-ES"/>
        </w:rPr>
        <w:t>XXXX</w:t>
      </w:r>
      <w:r>
        <w:rPr>
          <w:b/>
          <w:bCs/>
          <w:sz w:val="26"/>
          <w:szCs w:val="26"/>
          <w:lang w:val="es-ES" w:eastAsia="es-ES"/>
        </w:rPr>
        <w:t>.</w:t>
      </w:r>
    </w:p>
    <w:p w:rsidR="00000000" w:rsidRDefault="004A13BE">
      <w:pPr>
        <w:numPr>
          <w:ilvl w:val="0"/>
          <w:numId w:val="2"/>
        </w:numPr>
        <w:kinsoku w:val="0"/>
        <w:overflowPunct w:val="0"/>
        <w:autoSpaceDE/>
        <w:autoSpaceDN/>
        <w:adjustRightInd/>
        <w:spacing w:before="288" w:line="298" w:lineRule="exact"/>
        <w:ind w:right="648"/>
        <w:jc w:val="both"/>
        <w:textAlignment w:val="baseline"/>
        <w:rPr>
          <w:b/>
          <w:bCs/>
          <w:sz w:val="26"/>
          <w:szCs w:val="26"/>
          <w:lang w:val="es-ES" w:eastAsia="es-ES"/>
        </w:rPr>
      </w:pPr>
      <w:r>
        <w:rPr>
          <w:sz w:val="26"/>
          <w:szCs w:val="26"/>
          <w:lang w:val="es-ES" w:eastAsia="es-ES"/>
        </w:rPr>
        <w:t>Notifíquese: O.E.C.C.</w:t>
      </w:r>
      <w:r w:rsidR="00756DCE">
        <w:rPr>
          <w:sz w:val="26"/>
          <w:szCs w:val="26"/>
          <w:lang w:val="es-ES" w:eastAsia="es-ES"/>
        </w:rPr>
        <w:t xml:space="preserve"> al correo </w:t>
      </w:r>
      <w:hyperlink r:id="rId5" w:history="1">
        <w:r w:rsidRPr="001A749A">
          <w:rPr>
            <w:rStyle w:val="Hipervnculo"/>
            <w:sz w:val="26"/>
            <w:szCs w:val="26"/>
            <w:lang w:val="es-ES" w:eastAsia="es-ES"/>
          </w:rPr>
          <w:t>XXXXXXX@gmail.com</w:t>
        </w:r>
      </w:hyperlink>
      <w:r w:rsidR="00756DCE">
        <w:rPr>
          <w:sz w:val="26"/>
          <w:szCs w:val="26"/>
          <w:lang w:val="es-ES" w:eastAsia="es-ES"/>
        </w:rPr>
        <w:t xml:space="preserve"> </w:t>
      </w:r>
      <w:r w:rsidR="00756DCE">
        <w:rPr>
          <w:b/>
          <w:bCs/>
          <w:sz w:val="26"/>
          <w:szCs w:val="26"/>
          <w:lang w:val="es-ES" w:eastAsia="es-ES"/>
        </w:rPr>
        <w:t xml:space="preserve">(ADJUNTAR COPIA DEL OFICIO DAJ 2016-001637) / </w:t>
      </w:r>
      <w:r w:rsidR="00756DCE">
        <w:rPr>
          <w:sz w:val="26"/>
          <w:szCs w:val="26"/>
          <w:lang w:val="es-ES" w:eastAsia="es-ES"/>
        </w:rPr>
        <w:t xml:space="preserve">Dirección Ejecutiva a los correos </w:t>
      </w:r>
      <w:hyperlink r:id="rId6" w:history="1">
        <w:r w:rsidR="00756DCE">
          <w:rPr>
            <w:color w:val="0000FF"/>
            <w:sz w:val="26"/>
            <w:szCs w:val="26"/>
            <w:u w:val="single"/>
            <w:lang w:val="es-ES" w:eastAsia="es-ES"/>
          </w:rPr>
          <w:t>mfallas@ctp.go.cr</w:t>
        </w:r>
      </w:hyperlink>
      <w:r w:rsidR="00756DCE">
        <w:rPr>
          <w:sz w:val="26"/>
          <w:szCs w:val="26"/>
          <w:lang w:val="es-ES" w:eastAsia="es-ES"/>
        </w:rPr>
        <w:t xml:space="preserve"> y </w:t>
      </w:r>
      <w:hyperlink r:id="rId7" w:history="1">
        <w:r w:rsidR="00756DCE">
          <w:rPr>
            <w:color w:val="0000FF"/>
            <w:sz w:val="26"/>
            <w:szCs w:val="26"/>
            <w:u w:val="single"/>
            <w:lang w:val="es-ES" w:eastAsia="es-ES"/>
          </w:rPr>
          <w:t>sfonseca@ctp.go.cr</w:t>
        </w:r>
      </w:hyperlink>
      <w:r w:rsidR="00756DCE">
        <w:rPr>
          <w:sz w:val="26"/>
          <w:szCs w:val="26"/>
          <w:lang w:val="es-ES" w:eastAsia="es-ES"/>
        </w:rPr>
        <w:t xml:space="preserve"> / Direcció</w:t>
      </w:r>
      <w:r w:rsidR="00756DCE">
        <w:rPr>
          <w:sz w:val="26"/>
          <w:szCs w:val="26"/>
          <w:lang w:val="es-ES" w:eastAsia="es-ES"/>
        </w:rPr>
        <w:t xml:space="preserve">n de Asuntos Jurídicos al correo </w:t>
      </w:r>
      <w:hyperlink r:id="rId8" w:history="1">
        <w:r w:rsidR="00756DCE">
          <w:rPr>
            <w:color w:val="0000FF"/>
            <w:sz w:val="26"/>
            <w:szCs w:val="26"/>
            <w:u w:val="single"/>
            <w:lang w:val="es-ES" w:eastAsia="es-ES"/>
          </w:rPr>
          <w:t>scerdas@ctp.go.cr</w:t>
        </w:r>
      </w:hyperlink>
      <w:r w:rsidR="00756DCE">
        <w:rPr>
          <w:sz w:val="26"/>
          <w:szCs w:val="26"/>
          <w:lang w:val="es-ES" w:eastAsia="es-ES"/>
        </w:rPr>
        <w:t xml:space="preserve"> / Departamento de Administración de Concesiones y Permisos al correo </w:t>
      </w:r>
      <w:hyperlink r:id="rId9" w:history="1">
        <w:r w:rsidR="00756DCE">
          <w:rPr>
            <w:color w:val="0000FF"/>
            <w:sz w:val="26"/>
            <w:szCs w:val="26"/>
            <w:u w:val="single"/>
            <w:lang w:val="es-ES" w:eastAsia="es-ES"/>
          </w:rPr>
          <w:t>prosales@ctp.go.cr</w:t>
        </w:r>
      </w:hyperlink>
      <w:r w:rsidR="00756DCE">
        <w:rPr>
          <w:sz w:val="26"/>
          <w:szCs w:val="26"/>
          <w:lang w:val="es-ES" w:eastAsia="es-ES"/>
        </w:rPr>
        <w:t xml:space="preserve"> </w:t>
      </w:r>
      <w:r w:rsidR="00756DCE">
        <w:rPr>
          <w:b/>
          <w:bCs/>
          <w:sz w:val="26"/>
          <w:szCs w:val="26"/>
          <w:lang w:val="es-ES" w:eastAsia="es-ES"/>
        </w:rPr>
        <w:t xml:space="preserve">(ADJUNTAR COPIA DEL OFICIO DAJ 2016-001637) / </w:t>
      </w:r>
      <w:r w:rsidR="00756DCE">
        <w:rPr>
          <w:sz w:val="26"/>
          <w:szCs w:val="26"/>
          <w:lang w:val="es-ES" w:eastAsia="es-ES"/>
        </w:rPr>
        <w:t xml:space="preserve">Dirección General de la Policía de Tránsito al correo </w:t>
      </w:r>
      <w:hyperlink r:id="rId10" w:history="1">
        <w:r w:rsidR="00756DCE">
          <w:rPr>
            <w:color w:val="0000FF"/>
            <w:sz w:val="26"/>
            <w:szCs w:val="26"/>
            <w:u w:val="single"/>
            <w:lang w:val="es-ES" w:eastAsia="es-ES"/>
          </w:rPr>
          <w:t>mcalderon@mopt.go.cr</w:t>
        </w:r>
      </w:hyperlink>
      <w:r w:rsidR="00756DCE">
        <w:rPr>
          <w:sz w:val="26"/>
          <w:szCs w:val="26"/>
          <w:lang w:val="es-ES" w:eastAsia="es-ES"/>
        </w:rPr>
        <w:t xml:space="preserve"> </w:t>
      </w:r>
      <w:r w:rsidR="00756DCE">
        <w:rPr>
          <w:b/>
          <w:bCs/>
          <w:sz w:val="26"/>
          <w:szCs w:val="26"/>
          <w:lang w:val="es-ES" w:eastAsia="es-ES"/>
        </w:rPr>
        <w:t>(ADJUNTAR COPIA DEL OFICIO DAJ 2016-001637).</w:t>
      </w:r>
    </w:p>
    <w:p w:rsidR="00000000" w:rsidRDefault="00756DCE">
      <w:pPr>
        <w:numPr>
          <w:ilvl w:val="0"/>
          <w:numId w:val="3"/>
        </w:numPr>
        <w:kinsoku w:val="0"/>
        <w:overflowPunct w:val="0"/>
        <w:autoSpaceDE/>
        <w:autoSpaceDN/>
        <w:adjustRightInd/>
        <w:spacing w:before="300" w:line="295" w:lineRule="exact"/>
        <w:jc w:val="both"/>
        <w:textAlignment w:val="baseline"/>
        <w:rPr>
          <w:b/>
          <w:bCs/>
          <w:sz w:val="26"/>
          <w:szCs w:val="26"/>
          <w:lang w:val="es-ES" w:eastAsia="es-ES"/>
        </w:rPr>
      </w:pPr>
      <w:r>
        <w:rPr>
          <w:b/>
          <w:bCs/>
          <w:sz w:val="26"/>
          <w:szCs w:val="26"/>
          <w:lang w:val="es-ES" w:eastAsia="es-ES"/>
        </w:rPr>
        <w:t>Se declara firme.-"...</w:t>
      </w:r>
    </w:p>
    <w:p w:rsidR="00000000" w:rsidRDefault="00756DCE">
      <w:pPr>
        <w:numPr>
          <w:ilvl w:val="0"/>
          <w:numId w:val="4"/>
        </w:numPr>
        <w:kinsoku w:val="0"/>
        <w:overflowPunct w:val="0"/>
        <w:autoSpaceDE/>
        <w:autoSpaceDN/>
        <w:adjustRightInd/>
        <w:spacing w:before="634" w:line="342" w:lineRule="exact"/>
        <w:ind w:right="72"/>
        <w:jc w:val="both"/>
        <w:textAlignment w:val="baseline"/>
        <w:rPr>
          <w:i/>
          <w:iCs/>
          <w:spacing w:val="-2"/>
          <w:sz w:val="26"/>
          <w:szCs w:val="26"/>
          <w:lang w:val="es-ES" w:eastAsia="es-ES"/>
        </w:rPr>
      </w:pPr>
      <w:r>
        <w:rPr>
          <w:spacing w:val="-2"/>
          <w:sz w:val="26"/>
          <w:szCs w:val="26"/>
          <w:lang w:val="es-ES" w:eastAsia="es-ES"/>
        </w:rPr>
        <w:t>En relación con lo anterior, al Señor C</w:t>
      </w:r>
      <w:r w:rsidR="004A13BE">
        <w:rPr>
          <w:spacing w:val="-2"/>
          <w:sz w:val="26"/>
          <w:szCs w:val="26"/>
          <w:lang w:val="es-ES" w:eastAsia="es-ES"/>
        </w:rPr>
        <w:t>.C.</w:t>
      </w:r>
      <w:r>
        <w:rPr>
          <w:spacing w:val="-2"/>
          <w:sz w:val="26"/>
          <w:szCs w:val="26"/>
          <w:lang w:val="es-ES" w:eastAsia="es-ES"/>
        </w:rPr>
        <w:t xml:space="preserve"> se le Citó primariamente para la Formalización y Concreción de la Renovación de su Concesión para el día 17 de Noviembre del año 2014 </w:t>
      </w:r>
      <w:r>
        <w:rPr>
          <w:i/>
          <w:iCs/>
          <w:spacing w:val="-2"/>
          <w:sz w:val="26"/>
          <w:szCs w:val="26"/>
          <w:lang w:val="es-ES" w:eastAsia="es-ES"/>
        </w:rPr>
        <w:t xml:space="preserve">(folios 039 del expediente de este caso). </w:t>
      </w:r>
      <w:r>
        <w:rPr>
          <w:spacing w:val="-2"/>
          <w:sz w:val="26"/>
          <w:szCs w:val="26"/>
          <w:lang w:val="es-ES" w:eastAsia="es-ES"/>
        </w:rPr>
        <w:t>Presentando el L</w:t>
      </w:r>
      <w:r w:rsidR="004A13BE">
        <w:rPr>
          <w:spacing w:val="-2"/>
          <w:sz w:val="26"/>
          <w:szCs w:val="26"/>
          <w:lang w:val="es-ES" w:eastAsia="es-ES"/>
        </w:rPr>
        <w:t>.M.V.</w:t>
      </w:r>
      <w:r>
        <w:rPr>
          <w:spacing w:val="-2"/>
          <w:sz w:val="26"/>
          <w:szCs w:val="26"/>
          <w:lang w:val="es-ES" w:eastAsia="es-ES"/>
        </w:rPr>
        <w:t xml:space="preserve"> en fecha 18 de Noviembre del 2014 </w:t>
      </w:r>
      <w:r>
        <w:rPr>
          <w:spacing w:val="-2"/>
          <w:sz w:val="26"/>
          <w:szCs w:val="26"/>
          <w:lang w:val="es-ES" w:eastAsia="es-ES"/>
        </w:rPr>
        <w:t xml:space="preserve">una Solicitud para que se le Excusara de su No Asistencia a la Cita Primaria antes dicha y para que se le Re-Programara la misma </w:t>
      </w:r>
      <w:r>
        <w:rPr>
          <w:i/>
          <w:iCs/>
          <w:spacing w:val="-2"/>
          <w:sz w:val="26"/>
          <w:szCs w:val="26"/>
          <w:lang w:val="es-ES" w:eastAsia="es-ES"/>
        </w:rPr>
        <w:t>(folio 038 del expediente de este caso).</w:t>
      </w:r>
    </w:p>
    <w:p w:rsidR="00000000" w:rsidRDefault="00756DCE">
      <w:pPr>
        <w:numPr>
          <w:ilvl w:val="0"/>
          <w:numId w:val="4"/>
        </w:numPr>
        <w:kinsoku w:val="0"/>
        <w:overflowPunct w:val="0"/>
        <w:autoSpaceDE/>
        <w:autoSpaceDN/>
        <w:adjustRightInd/>
        <w:spacing w:before="348" w:after="581" w:line="342" w:lineRule="exact"/>
        <w:ind w:right="72"/>
        <w:jc w:val="both"/>
        <w:textAlignment w:val="baseline"/>
        <w:rPr>
          <w:spacing w:val="-1"/>
          <w:sz w:val="26"/>
          <w:szCs w:val="26"/>
          <w:lang w:val="es-ES" w:eastAsia="es-ES"/>
        </w:rPr>
      </w:pPr>
      <w:r>
        <w:rPr>
          <w:spacing w:val="-1"/>
          <w:sz w:val="26"/>
          <w:szCs w:val="26"/>
          <w:lang w:val="es-ES" w:eastAsia="es-ES"/>
        </w:rPr>
        <w:t>Dada su inasistencia a la primera y única cita asignada para la Formalización y Concre</w:t>
      </w:r>
      <w:r>
        <w:rPr>
          <w:spacing w:val="-1"/>
          <w:sz w:val="26"/>
          <w:szCs w:val="26"/>
          <w:lang w:val="es-ES" w:eastAsia="es-ES"/>
        </w:rPr>
        <w:t xml:space="preserve">ción de la Renovación de la Concesión de Taxi aludida, entre otras cosas, mediante su Acuerdo hoy impugnado la Junta Directiva del Consejo de Transporte Público tiene por Fenecida </w:t>
      </w:r>
      <w:r>
        <w:rPr>
          <w:i/>
          <w:iCs/>
          <w:spacing w:val="-1"/>
          <w:sz w:val="26"/>
          <w:szCs w:val="26"/>
          <w:lang w:val="es-ES" w:eastAsia="es-ES"/>
        </w:rPr>
        <w:t xml:space="preserve">(Vencida) </w:t>
      </w:r>
      <w:r>
        <w:rPr>
          <w:spacing w:val="-1"/>
          <w:sz w:val="26"/>
          <w:szCs w:val="26"/>
          <w:lang w:val="es-ES" w:eastAsia="es-ES"/>
        </w:rPr>
        <w:t>la Concesión de Taxi dicha. Razón por la cual, en fecha 27 de Mayo</w:t>
      </w:r>
      <w:r>
        <w:rPr>
          <w:spacing w:val="-1"/>
          <w:sz w:val="26"/>
          <w:szCs w:val="26"/>
          <w:lang w:val="es-ES" w:eastAsia="es-ES"/>
        </w:rPr>
        <w:t xml:space="preserve"> del 2016, el Señor C</w:t>
      </w:r>
      <w:r w:rsidR="004A13BE">
        <w:rPr>
          <w:spacing w:val="-1"/>
          <w:sz w:val="26"/>
          <w:szCs w:val="26"/>
          <w:lang w:val="es-ES" w:eastAsia="es-ES"/>
        </w:rPr>
        <w:t>.C.</w:t>
      </w:r>
      <w:r>
        <w:rPr>
          <w:spacing w:val="-1"/>
          <w:sz w:val="26"/>
          <w:szCs w:val="26"/>
          <w:lang w:val="es-ES" w:eastAsia="es-ES"/>
        </w:rPr>
        <w:t>, por medio de su Apoderado Especial Administrativo, interpone formales Recursos de Revocatoria con Apelación en subsidio contra el Acuerdo No. 7.3.3 de la Sesión Ordinaria No. 25</w:t>
      </w:r>
      <w:r>
        <w:rPr>
          <w:spacing w:val="-1"/>
          <w:sz w:val="26"/>
          <w:szCs w:val="26"/>
          <w:lang w:val="es-ES" w:eastAsia="es-ES"/>
        </w:rPr>
        <w:softHyphen/>
        <w:t xml:space="preserve">2016 de la Junta Directiva del Consejo </w:t>
      </w:r>
      <w:r>
        <w:rPr>
          <w:spacing w:val="-1"/>
          <w:sz w:val="26"/>
          <w:szCs w:val="26"/>
          <w:lang w:val="es-ES" w:eastAsia="es-ES"/>
        </w:rPr>
        <w:t>de Transporte Público. Indicando que sí tramitó la Renovación de su Concesión y la misma se dio. Que en lo que tuvo problemas fue en cuanto a su presentación a la Cita de Formalización y Firma, pues hubo un Problema o Imposibilidad de Comunicación entre su</w:t>
      </w:r>
      <w:r>
        <w:rPr>
          <w:spacing w:val="-1"/>
          <w:sz w:val="26"/>
          <w:szCs w:val="26"/>
          <w:lang w:val="es-ES" w:eastAsia="es-ES"/>
        </w:rPr>
        <w:t xml:space="preserve"> Abogado y él. Razones</w:t>
      </w:r>
    </w:p>
    <w:p w:rsidR="00000000" w:rsidRDefault="00756DCE">
      <w:pPr>
        <w:widowControl/>
        <w:rPr>
          <w:sz w:val="24"/>
          <w:szCs w:val="24"/>
        </w:rPr>
        <w:sectPr w:rsidR="00000000">
          <w:pgSz w:w="12298" w:h="15754"/>
          <w:pgMar w:top="1340" w:right="1676" w:bottom="157" w:left="1562" w:header="720" w:footer="720" w:gutter="0"/>
          <w:cols w:space="720"/>
          <w:noEndnote/>
        </w:sectPr>
      </w:pPr>
    </w:p>
    <w:p w:rsidR="00000000" w:rsidRDefault="00756DCE">
      <w:pPr>
        <w:widowControl/>
        <w:rPr>
          <w:sz w:val="24"/>
          <w:szCs w:val="24"/>
        </w:rPr>
        <w:sectPr w:rsidR="00000000">
          <w:type w:val="continuous"/>
          <w:pgSz w:w="12298" w:h="15754"/>
          <w:pgMar w:top="1340" w:right="1394" w:bottom="157" w:left="7824" w:header="720" w:footer="720" w:gutter="0"/>
          <w:cols w:space="720"/>
          <w:noEndnote/>
        </w:sectPr>
      </w:pPr>
    </w:p>
    <w:p w:rsidR="00000000" w:rsidRDefault="00756DCE">
      <w:pPr>
        <w:kinsoku w:val="0"/>
        <w:overflowPunct w:val="0"/>
        <w:autoSpaceDE/>
        <w:autoSpaceDN/>
        <w:adjustRightInd/>
        <w:spacing w:line="338" w:lineRule="exact"/>
        <w:ind w:left="72" w:right="72"/>
        <w:jc w:val="both"/>
        <w:textAlignment w:val="baseline"/>
        <w:rPr>
          <w:sz w:val="26"/>
          <w:szCs w:val="26"/>
          <w:lang w:val="es-ES" w:eastAsia="es-ES"/>
        </w:rPr>
      </w:pPr>
      <w:r>
        <w:rPr>
          <w:sz w:val="26"/>
          <w:szCs w:val="26"/>
          <w:lang w:val="es-ES" w:eastAsia="es-ES"/>
        </w:rPr>
        <w:lastRenderedPageBreak/>
        <w:t>por las cuales -como ya se dijo- el día 18 de Noviembre del 2014 Solicitó una Prórroga para la Formalización de la Renovación de su Concesión.</w:t>
      </w:r>
    </w:p>
    <w:p w:rsidR="00000000" w:rsidRDefault="00756DCE">
      <w:pPr>
        <w:numPr>
          <w:ilvl w:val="0"/>
          <w:numId w:val="5"/>
        </w:numPr>
        <w:kinsoku w:val="0"/>
        <w:overflowPunct w:val="0"/>
        <w:autoSpaceDE/>
        <w:autoSpaceDN/>
        <w:adjustRightInd/>
        <w:spacing w:before="343" w:line="341" w:lineRule="exact"/>
        <w:ind w:right="72"/>
        <w:jc w:val="both"/>
        <w:textAlignment w:val="baseline"/>
        <w:rPr>
          <w:sz w:val="26"/>
          <w:szCs w:val="26"/>
          <w:lang w:val="es-ES" w:eastAsia="es-ES"/>
        </w:rPr>
      </w:pPr>
      <w:r>
        <w:rPr>
          <w:sz w:val="26"/>
          <w:szCs w:val="26"/>
          <w:lang w:val="es-ES" w:eastAsia="es-ES"/>
        </w:rPr>
        <w:t>Mediante su Acuerdo No. 7.9.1 de su Sesión Ordinaria No. 48-2016 del 12 de Octubre del 2016, la Junta Directiva del Consejo de Transporte Público, ante las Recomendaciones del Oficio No. DAJ 2016-003334 del 03 de Octubre del 2016 de su Dirección de Asuntos</w:t>
      </w:r>
      <w:r>
        <w:rPr>
          <w:sz w:val="26"/>
          <w:szCs w:val="26"/>
          <w:lang w:val="es-ES" w:eastAsia="es-ES"/>
        </w:rPr>
        <w:t xml:space="preserve"> Jurídicos, dispone RECHAZAR la Revocatoria y la Nulidad primarias y elevar ante este Tribunal la Apelación y Nulidad subsidiarias.</w:t>
      </w:r>
    </w:p>
    <w:p w:rsidR="00000000" w:rsidRDefault="00756DCE">
      <w:pPr>
        <w:numPr>
          <w:ilvl w:val="0"/>
          <w:numId w:val="5"/>
        </w:numPr>
        <w:kinsoku w:val="0"/>
        <w:overflowPunct w:val="0"/>
        <w:autoSpaceDE/>
        <w:autoSpaceDN/>
        <w:adjustRightInd/>
        <w:spacing w:before="345" w:line="341" w:lineRule="exact"/>
        <w:ind w:right="72"/>
        <w:jc w:val="both"/>
        <w:textAlignment w:val="baseline"/>
        <w:rPr>
          <w:sz w:val="26"/>
          <w:szCs w:val="26"/>
          <w:lang w:val="es-ES" w:eastAsia="es-ES"/>
        </w:rPr>
      </w:pPr>
      <w:r>
        <w:rPr>
          <w:sz w:val="26"/>
          <w:szCs w:val="26"/>
          <w:lang w:val="es-ES" w:eastAsia="es-ES"/>
        </w:rPr>
        <w:t>Conforme a lo expuesto y en atención a los términos y prescripciones de Ley, procede a conocer este Tribunal.</w:t>
      </w:r>
    </w:p>
    <w:p w:rsidR="00000000" w:rsidRPr="004A13BE" w:rsidRDefault="00756DCE">
      <w:pPr>
        <w:kinsoku w:val="0"/>
        <w:overflowPunct w:val="0"/>
        <w:autoSpaceDE/>
        <w:autoSpaceDN/>
        <w:adjustRightInd/>
        <w:spacing w:before="399" w:line="295" w:lineRule="exact"/>
        <w:ind w:left="72" w:right="72"/>
        <w:textAlignment w:val="baseline"/>
        <w:rPr>
          <w:b/>
          <w:i/>
          <w:iCs/>
          <w:spacing w:val="8"/>
          <w:sz w:val="26"/>
          <w:szCs w:val="26"/>
          <w:lang w:val="es-ES" w:eastAsia="es-ES"/>
        </w:rPr>
      </w:pPr>
      <w:r w:rsidRPr="004A13BE">
        <w:rPr>
          <w:b/>
          <w:i/>
          <w:iCs/>
          <w:spacing w:val="8"/>
          <w:sz w:val="26"/>
          <w:szCs w:val="26"/>
          <w:lang w:val="es-ES" w:eastAsia="es-ES"/>
        </w:rPr>
        <w:t>REDACTA EL JUE</w:t>
      </w:r>
      <w:r w:rsidRPr="004A13BE">
        <w:rPr>
          <w:b/>
          <w:i/>
          <w:iCs/>
          <w:spacing w:val="8"/>
          <w:sz w:val="26"/>
          <w:szCs w:val="26"/>
          <w:lang w:val="es-ES" w:eastAsia="es-ES"/>
        </w:rPr>
        <w:t>Z QUESADA AGUIRRE,</w:t>
      </w:r>
    </w:p>
    <w:p w:rsidR="00000000" w:rsidRPr="004A13BE" w:rsidRDefault="00756DCE">
      <w:pPr>
        <w:kinsoku w:val="0"/>
        <w:overflowPunct w:val="0"/>
        <w:autoSpaceDE/>
        <w:autoSpaceDN/>
        <w:adjustRightInd/>
        <w:spacing w:before="391" w:line="295" w:lineRule="exact"/>
        <w:ind w:left="72" w:right="72"/>
        <w:jc w:val="center"/>
        <w:textAlignment w:val="baseline"/>
        <w:rPr>
          <w:b/>
          <w:i/>
          <w:iCs/>
          <w:sz w:val="26"/>
          <w:szCs w:val="26"/>
          <w:lang w:val="es-ES" w:eastAsia="es-ES"/>
        </w:rPr>
      </w:pPr>
      <w:r w:rsidRPr="004A13BE">
        <w:rPr>
          <w:b/>
          <w:i/>
          <w:iCs/>
          <w:sz w:val="26"/>
          <w:szCs w:val="26"/>
          <w:lang w:val="es-ES" w:eastAsia="es-ES"/>
        </w:rPr>
        <w:t>Considerando</w:t>
      </w:r>
    </w:p>
    <w:p w:rsidR="00000000" w:rsidRDefault="00756DCE">
      <w:pPr>
        <w:numPr>
          <w:ilvl w:val="0"/>
          <w:numId w:val="6"/>
        </w:numPr>
        <w:kinsoku w:val="0"/>
        <w:overflowPunct w:val="0"/>
        <w:autoSpaceDE/>
        <w:autoSpaceDN/>
        <w:adjustRightInd/>
        <w:spacing w:before="347" w:line="341" w:lineRule="exact"/>
        <w:ind w:right="72"/>
        <w:jc w:val="both"/>
        <w:textAlignment w:val="baseline"/>
        <w:rPr>
          <w:sz w:val="26"/>
          <w:szCs w:val="26"/>
          <w:lang w:val="es-ES" w:eastAsia="es-ES"/>
        </w:rPr>
      </w:pPr>
      <w:r>
        <w:rPr>
          <w:b/>
          <w:bCs/>
          <w:sz w:val="26"/>
          <w:szCs w:val="26"/>
          <w:lang w:val="es-ES" w:eastAsia="es-ES"/>
        </w:rPr>
        <w:t xml:space="preserve">SOBRE LA COMPETENCIA: </w:t>
      </w:r>
      <w:r>
        <w:rPr>
          <w:sz w:val="26"/>
          <w:szCs w:val="26"/>
          <w:lang w:val="es-ES" w:eastAsia="es-ES"/>
        </w:rPr>
        <w:t xml:space="preserve">El Tribunal Administrativo de Transporte es el Órgano Competente para conocer y resolver el presente </w:t>
      </w:r>
      <w:r>
        <w:rPr>
          <w:sz w:val="23"/>
          <w:szCs w:val="23"/>
          <w:lang w:val="es-ES" w:eastAsia="es-ES"/>
        </w:rPr>
        <w:t xml:space="preserve">RECURSO DE APELACIÓN </w:t>
      </w:r>
      <w:r>
        <w:rPr>
          <w:sz w:val="26"/>
          <w:szCs w:val="26"/>
          <w:lang w:val="es-ES" w:eastAsia="es-ES"/>
        </w:rPr>
        <w:t>de conformidad con el Artículo 22 de la Ley Reguladora del Servicio Públic</w:t>
      </w:r>
      <w:r>
        <w:rPr>
          <w:sz w:val="26"/>
          <w:szCs w:val="26"/>
          <w:lang w:val="es-ES" w:eastAsia="es-ES"/>
        </w:rPr>
        <w:t xml:space="preserve">o de Transporte Remunerado de Personas en Vehículos en la Modalidad de Taxi, No. 7969 de 22 de Diciembre de 1999 y sus Reformas </w:t>
      </w:r>
      <w:r>
        <w:rPr>
          <w:i/>
          <w:iCs/>
          <w:sz w:val="26"/>
          <w:szCs w:val="26"/>
          <w:lang w:val="es-ES" w:eastAsia="es-ES"/>
        </w:rPr>
        <w:t xml:space="preserve">(Ley No. 8955); </w:t>
      </w:r>
      <w:r>
        <w:rPr>
          <w:sz w:val="26"/>
          <w:szCs w:val="26"/>
          <w:lang w:val="es-ES" w:eastAsia="es-ES"/>
        </w:rPr>
        <w:t>así como de la Nulidad concomitante, según los artículos 180 y 181 de la LGAP. -</w:t>
      </w:r>
    </w:p>
    <w:p w:rsidR="00000000" w:rsidRDefault="00756DCE">
      <w:pPr>
        <w:numPr>
          <w:ilvl w:val="0"/>
          <w:numId w:val="6"/>
        </w:numPr>
        <w:kinsoku w:val="0"/>
        <w:overflowPunct w:val="0"/>
        <w:autoSpaceDE/>
        <w:autoSpaceDN/>
        <w:adjustRightInd/>
        <w:spacing w:before="335" w:line="341" w:lineRule="exact"/>
        <w:ind w:right="72"/>
        <w:jc w:val="both"/>
        <w:textAlignment w:val="baseline"/>
        <w:rPr>
          <w:sz w:val="24"/>
          <w:szCs w:val="24"/>
          <w:lang w:eastAsia="en-US"/>
        </w:rPr>
      </w:pPr>
      <w:r>
        <w:rPr>
          <w:b/>
          <w:bCs/>
          <w:spacing w:val="-2"/>
          <w:sz w:val="26"/>
          <w:szCs w:val="26"/>
          <w:lang w:val="es-ES" w:eastAsia="es-ES"/>
        </w:rPr>
        <w:t xml:space="preserve">LA ADMISIBILIDAD DEL RECURSO: </w:t>
      </w:r>
      <w:r>
        <w:rPr>
          <w:b/>
          <w:bCs/>
          <w:spacing w:val="-2"/>
          <w:sz w:val="26"/>
          <w:szCs w:val="26"/>
          <w:u w:val="single"/>
          <w:lang w:val="es-ES" w:eastAsia="es-ES"/>
        </w:rPr>
        <w:t>En cuanto a la Legitimación:</w:t>
      </w:r>
      <w:r>
        <w:rPr>
          <w:spacing w:val="-2"/>
          <w:sz w:val="26"/>
          <w:szCs w:val="26"/>
          <w:lang w:val="es-ES" w:eastAsia="es-ES"/>
        </w:rPr>
        <w:t xml:space="preserve"> al Recurrente se le Cancela (se tienen como Insubsistente) una Concesión de Taxi por una supuesta Inasistencia Injustificada a la Cita para la Formalización y Firma de la Renovación de la misma, por lo que cuenta con la Legitim</w:t>
      </w:r>
      <w:r>
        <w:rPr>
          <w:spacing w:val="-2"/>
          <w:sz w:val="26"/>
          <w:szCs w:val="26"/>
          <w:lang w:val="es-ES" w:eastAsia="es-ES"/>
        </w:rPr>
        <w:t xml:space="preserve">ación necesaria para actuar en el presente asunto. </w:t>
      </w:r>
      <w:r>
        <w:rPr>
          <w:b/>
          <w:bCs/>
          <w:spacing w:val="-2"/>
          <w:sz w:val="26"/>
          <w:szCs w:val="26"/>
          <w:u w:val="single"/>
          <w:lang w:val="es-ES" w:eastAsia="es-ES"/>
        </w:rPr>
        <w:t>En cuanto al Plazo:</w:t>
      </w:r>
      <w:r>
        <w:rPr>
          <w:spacing w:val="-2"/>
          <w:sz w:val="26"/>
          <w:szCs w:val="26"/>
          <w:lang w:val="es-ES" w:eastAsia="es-ES"/>
        </w:rPr>
        <w:t xml:space="preserve"> El Recurso de Apelación fue presentado el día 27 de Mayo del 2016 </w:t>
      </w:r>
      <w:r>
        <w:rPr>
          <w:i/>
          <w:iCs/>
          <w:spacing w:val="-2"/>
          <w:sz w:val="26"/>
          <w:szCs w:val="26"/>
          <w:lang w:val="es-ES" w:eastAsia="es-ES"/>
        </w:rPr>
        <w:t xml:space="preserve">(folio 009 del expediente de este caso); </w:t>
      </w:r>
      <w:r>
        <w:rPr>
          <w:spacing w:val="-2"/>
          <w:sz w:val="26"/>
          <w:szCs w:val="26"/>
          <w:lang w:val="es-ES" w:eastAsia="es-ES"/>
        </w:rPr>
        <w:t xml:space="preserve">habiéndose comunicado el Acto Impugnado en fecha 20 de Mayo del 2016 </w:t>
      </w:r>
      <w:r>
        <w:rPr>
          <w:i/>
          <w:iCs/>
          <w:spacing w:val="-2"/>
          <w:sz w:val="26"/>
          <w:szCs w:val="26"/>
          <w:lang w:val="es-ES" w:eastAsia="es-ES"/>
        </w:rPr>
        <w:t>(por corr</w:t>
      </w:r>
      <w:r>
        <w:rPr>
          <w:i/>
          <w:iCs/>
          <w:spacing w:val="-2"/>
          <w:sz w:val="26"/>
          <w:szCs w:val="26"/>
          <w:lang w:val="es-ES" w:eastAsia="es-ES"/>
        </w:rPr>
        <w:t xml:space="preserve">eo electrónico - folio 025 del expediente de este caso). </w:t>
      </w:r>
      <w:r>
        <w:rPr>
          <w:spacing w:val="-2"/>
          <w:sz w:val="26"/>
          <w:szCs w:val="26"/>
          <w:lang w:val="es-ES" w:eastAsia="es-ES"/>
        </w:rPr>
        <w:t>Razón por la que debe tenerse como establecido dentro del plazo a que alude el Artículo No. 11 de la Ley No. 7969.</w:t>
      </w:r>
      <w:r>
        <w:rPr>
          <w:spacing w:val="-2"/>
          <w:sz w:val="26"/>
          <w:szCs w:val="26"/>
          <w:lang w:val="es-ES" w:eastAsia="es-ES"/>
        </w:rPr>
        <w:noBreakHyphen/>
      </w:r>
    </w:p>
    <w:p w:rsidR="00000000" w:rsidRDefault="00756DCE">
      <w:pPr>
        <w:numPr>
          <w:ilvl w:val="0"/>
          <w:numId w:val="6"/>
        </w:numPr>
        <w:kinsoku w:val="0"/>
        <w:overflowPunct w:val="0"/>
        <w:autoSpaceDE/>
        <w:autoSpaceDN/>
        <w:adjustRightInd/>
        <w:spacing w:before="420" w:after="805" w:line="349" w:lineRule="exact"/>
        <w:ind w:right="72"/>
        <w:jc w:val="both"/>
        <w:textAlignment w:val="baseline"/>
        <w:rPr>
          <w:sz w:val="26"/>
          <w:szCs w:val="26"/>
          <w:lang w:val="es-ES" w:eastAsia="es-ES"/>
        </w:rPr>
      </w:pPr>
      <w:r>
        <w:rPr>
          <w:b/>
          <w:bCs/>
          <w:sz w:val="26"/>
          <w:szCs w:val="26"/>
          <w:lang w:val="es-ES" w:eastAsia="es-ES"/>
        </w:rPr>
        <w:t xml:space="preserve">SOBRE LOS HECHOS PROBADOS: </w:t>
      </w:r>
      <w:r>
        <w:rPr>
          <w:sz w:val="26"/>
          <w:szCs w:val="26"/>
          <w:lang w:val="es-ES" w:eastAsia="es-ES"/>
        </w:rPr>
        <w:t>De importancia para la decisión de este asunto, se estim</w:t>
      </w:r>
      <w:r>
        <w:rPr>
          <w:sz w:val="26"/>
          <w:szCs w:val="26"/>
          <w:lang w:val="es-ES" w:eastAsia="es-ES"/>
        </w:rPr>
        <w:t>an como debidamente demostrados los siguientes hechos:</w:t>
      </w:r>
    </w:p>
    <w:p w:rsidR="00000000" w:rsidRDefault="00756DCE">
      <w:pPr>
        <w:widowControl/>
        <w:rPr>
          <w:sz w:val="24"/>
          <w:szCs w:val="24"/>
        </w:rPr>
        <w:sectPr w:rsidR="00000000">
          <w:pgSz w:w="12312" w:h="15744"/>
          <w:pgMar w:top="1260" w:right="1664" w:bottom="152" w:left="1588" w:header="720" w:footer="720" w:gutter="0"/>
          <w:cols w:space="720"/>
          <w:noEndnote/>
        </w:sectPr>
      </w:pPr>
    </w:p>
    <w:p w:rsidR="00000000" w:rsidRDefault="00756DCE">
      <w:pPr>
        <w:widowControl/>
        <w:rPr>
          <w:sz w:val="24"/>
          <w:szCs w:val="24"/>
        </w:rPr>
        <w:sectPr w:rsidR="00000000">
          <w:type w:val="continuous"/>
          <w:pgSz w:w="12312" w:h="15744"/>
          <w:pgMar w:top="1260" w:right="1333" w:bottom="152" w:left="7819" w:header="720" w:footer="720" w:gutter="0"/>
          <w:cols w:space="720"/>
          <w:noEndnote/>
        </w:sectPr>
      </w:pPr>
    </w:p>
    <w:p w:rsidR="00000000" w:rsidRDefault="00756DCE">
      <w:pPr>
        <w:numPr>
          <w:ilvl w:val="0"/>
          <w:numId w:val="7"/>
        </w:numPr>
        <w:kinsoku w:val="0"/>
        <w:overflowPunct w:val="0"/>
        <w:autoSpaceDE/>
        <w:autoSpaceDN/>
        <w:adjustRightInd/>
        <w:spacing w:line="341" w:lineRule="exact"/>
        <w:ind w:right="72"/>
        <w:jc w:val="both"/>
        <w:textAlignment w:val="baseline"/>
        <w:rPr>
          <w:i/>
          <w:iCs/>
          <w:spacing w:val="-3"/>
          <w:sz w:val="26"/>
          <w:szCs w:val="26"/>
          <w:lang w:val="es-ES" w:eastAsia="es-ES"/>
        </w:rPr>
      </w:pPr>
      <w:r>
        <w:rPr>
          <w:i/>
          <w:iCs/>
          <w:spacing w:val="-3"/>
          <w:sz w:val="26"/>
          <w:szCs w:val="26"/>
          <w:lang w:val="es-ES" w:eastAsia="es-ES"/>
        </w:rPr>
        <w:lastRenderedPageBreak/>
        <w:t>Que mediante su Acuerdo No. 7.3.3 de su Sesión Ordinaria No. 25-2016, de fecha 12 de Mayo del 2016, la Junta Directiva del Consejo de Transporte Pú</w:t>
      </w:r>
      <w:r>
        <w:rPr>
          <w:i/>
          <w:iCs/>
          <w:spacing w:val="-3"/>
          <w:sz w:val="26"/>
          <w:szCs w:val="26"/>
          <w:lang w:val="es-ES" w:eastAsia="es-ES"/>
        </w:rPr>
        <w:t>blico dispone, en lo esencial, Rechazar la solicitud que formula el señor O</w:t>
      </w:r>
      <w:r w:rsidR="004A13BE">
        <w:rPr>
          <w:i/>
          <w:iCs/>
          <w:spacing w:val="-3"/>
          <w:sz w:val="26"/>
          <w:szCs w:val="26"/>
          <w:lang w:val="es-ES" w:eastAsia="es-ES"/>
        </w:rPr>
        <w:t>.E.C.C.</w:t>
      </w:r>
      <w:r>
        <w:rPr>
          <w:i/>
          <w:iCs/>
          <w:spacing w:val="-3"/>
          <w:sz w:val="26"/>
          <w:szCs w:val="26"/>
          <w:lang w:val="es-ES" w:eastAsia="es-ES"/>
        </w:rPr>
        <w:t xml:space="preserve">, cédula de identidad </w:t>
      </w:r>
      <w:r w:rsidR="004A13BE">
        <w:rPr>
          <w:i/>
          <w:iCs/>
          <w:spacing w:val="-3"/>
          <w:sz w:val="26"/>
          <w:szCs w:val="26"/>
          <w:lang w:val="es-ES" w:eastAsia="es-ES"/>
        </w:rPr>
        <w:t>…</w:t>
      </w:r>
      <w:r>
        <w:rPr>
          <w:i/>
          <w:iCs/>
          <w:spacing w:val="-3"/>
          <w:sz w:val="26"/>
          <w:szCs w:val="26"/>
          <w:lang w:val="es-ES" w:eastAsia="es-ES"/>
        </w:rPr>
        <w:t xml:space="preserve">, para ceder mediante escritura pública la concesión administrativa modalidad taxi de la placa TSJ </w:t>
      </w:r>
      <w:r w:rsidR="004A13BE">
        <w:rPr>
          <w:i/>
          <w:iCs/>
          <w:spacing w:val="-3"/>
          <w:sz w:val="26"/>
          <w:szCs w:val="26"/>
          <w:lang w:val="es-ES" w:eastAsia="es-ES"/>
        </w:rPr>
        <w:t>XXXX</w:t>
      </w:r>
      <w:r>
        <w:rPr>
          <w:i/>
          <w:iCs/>
          <w:spacing w:val="-3"/>
          <w:sz w:val="26"/>
          <w:szCs w:val="26"/>
          <w:lang w:val="es-ES" w:eastAsia="es-ES"/>
        </w:rPr>
        <w:t>, a favor del señ</w:t>
      </w:r>
      <w:r>
        <w:rPr>
          <w:i/>
          <w:iCs/>
          <w:spacing w:val="-3"/>
          <w:sz w:val="26"/>
          <w:szCs w:val="26"/>
          <w:lang w:val="es-ES" w:eastAsia="es-ES"/>
        </w:rPr>
        <w:t>or J</w:t>
      </w:r>
      <w:r w:rsidR="004A13BE">
        <w:rPr>
          <w:i/>
          <w:iCs/>
          <w:spacing w:val="-3"/>
          <w:sz w:val="26"/>
          <w:szCs w:val="26"/>
          <w:lang w:val="es-ES" w:eastAsia="es-ES"/>
        </w:rPr>
        <w:t>.D.M.C., cédula de identidad …</w:t>
      </w:r>
      <w:r>
        <w:rPr>
          <w:i/>
          <w:iCs/>
          <w:spacing w:val="-3"/>
          <w:sz w:val="26"/>
          <w:szCs w:val="26"/>
          <w:lang w:val="es-ES" w:eastAsia="es-ES"/>
        </w:rPr>
        <w:t xml:space="preserve">, con fundamento en el artículo 40 inciso de la Ley 7969, por tanto tener por vencida la concesión de la placa de taxi TSJ </w:t>
      </w:r>
      <w:r w:rsidR="004A13BE">
        <w:rPr>
          <w:i/>
          <w:iCs/>
          <w:spacing w:val="-3"/>
          <w:sz w:val="26"/>
          <w:szCs w:val="26"/>
          <w:lang w:val="es-ES" w:eastAsia="es-ES"/>
        </w:rPr>
        <w:t>XXXX</w:t>
      </w:r>
      <w:r>
        <w:rPr>
          <w:i/>
          <w:iCs/>
          <w:spacing w:val="-3"/>
          <w:sz w:val="26"/>
          <w:szCs w:val="26"/>
          <w:lang w:val="es-ES" w:eastAsia="es-ES"/>
        </w:rPr>
        <w:t xml:space="preserve"> por cumplimiento del plazo de la concesión, y no haberse finalizado e</w:t>
      </w:r>
      <w:r>
        <w:rPr>
          <w:i/>
          <w:iCs/>
          <w:spacing w:val="-3"/>
          <w:sz w:val="26"/>
          <w:szCs w:val="26"/>
          <w:lang w:val="es-ES" w:eastAsia="es-ES"/>
        </w:rPr>
        <w:t>l trámite de renovación de la concesión.</w:t>
      </w:r>
    </w:p>
    <w:p w:rsidR="00000000" w:rsidRDefault="00756DCE">
      <w:pPr>
        <w:numPr>
          <w:ilvl w:val="0"/>
          <w:numId w:val="7"/>
        </w:numPr>
        <w:kinsoku w:val="0"/>
        <w:overflowPunct w:val="0"/>
        <w:autoSpaceDE/>
        <w:autoSpaceDN/>
        <w:adjustRightInd/>
        <w:spacing w:before="302" w:line="342" w:lineRule="exact"/>
        <w:ind w:right="72"/>
        <w:jc w:val="both"/>
        <w:textAlignment w:val="baseline"/>
        <w:rPr>
          <w:i/>
          <w:iCs/>
          <w:sz w:val="26"/>
          <w:szCs w:val="26"/>
          <w:lang w:val="es-ES" w:eastAsia="es-ES"/>
        </w:rPr>
      </w:pPr>
      <w:r>
        <w:rPr>
          <w:i/>
          <w:iCs/>
          <w:sz w:val="26"/>
          <w:szCs w:val="26"/>
          <w:lang w:val="es-ES" w:eastAsia="es-ES"/>
        </w:rPr>
        <w:t>Que en relación con lo anterior, al Señor C</w:t>
      </w:r>
      <w:r w:rsidR="004A13BE">
        <w:rPr>
          <w:i/>
          <w:iCs/>
          <w:sz w:val="26"/>
          <w:szCs w:val="26"/>
          <w:lang w:val="es-ES" w:eastAsia="es-ES"/>
        </w:rPr>
        <w:t>.C.</w:t>
      </w:r>
      <w:r>
        <w:rPr>
          <w:i/>
          <w:iCs/>
          <w:sz w:val="26"/>
          <w:szCs w:val="26"/>
          <w:lang w:val="es-ES" w:eastAsia="es-ES"/>
        </w:rPr>
        <w:t xml:space="preserve"> se le Citó primariamente para la Formalización y Concreción de la Renovación de su Concesión para el día 17 de Noviembre del añ</w:t>
      </w:r>
      <w:r>
        <w:rPr>
          <w:i/>
          <w:iCs/>
          <w:sz w:val="26"/>
          <w:szCs w:val="26"/>
          <w:lang w:val="es-ES" w:eastAsia="es-ES"/>
        </w:rPr>
        <w:t>o 2014 (folios 039 del expediente de este caso). Presentando por medio del L</w:t>
      </w:r>
      <w:r w:rsidR="004A13BE">
        <w:rPr>
          <w:i/>
          <w:iCs/>
          <w:sz w:val="26"/>
          <w:szCs w:val="26"/>
          <w:lang w:val="es-ES" w:eastAsia="es-ES"/>
        </w:rPr>
        <w:t>.M.V.</w:t>
      </w:r>
      <w:r>
        <w:rPr>
          <w:i/>
          <w:iCs/>
          <w:sz w:val="26"/>
          <w:szCs w:val="26"/>
          <w:lang w:val="es-ES" w:eastAsia="es-ES"/>
        </w:rPr>
        <w:t xml:space="preserve"> en fecha 18 de Noviembre del 2014 una Solicitud para que se le Excusara por su No Asistencia a la Cita Primaria antes dicha y para que se le Re-Programara la misma</w:t>
      </w:r>
      <w:r>
        <w:rPr>
          <w:i/>
          <w:iCs/>
          <w:sz w:val="26"/>
          <w:szCs w:val="26"/>
          <w:lang w:val="es-ES" w:eastAsia="es-ES"/>
        </w:rPr>
        <w:t xml:space="preserve"> (folio 038 del expediente de este caso).</w:t>
      </w:r>
    </w:p>
    <w:p w:rsidR="00000000" w:rsidRDefault="00756DCE">
      <w:pPr>
        <w:numPr>
          <w:ilvl w:val="0"/>
          <w:numId w:val="7"/>
        </w:numPr>
        <w:kinsoku w:val="0"/>
        <w:overflowPunct w:val="0"/>
        <w:autoSpaceDE/>
        <w:autoSpaceDN/>
        <w:adjustRightInd/>
        <w:spacing w:before="315" w:line="342" w:lineRule="exact"/>
        <w:ind w:right="72"/>
        <w:jc w:val="both"/>
        <w:textAlignment w:val="baseline"/>
        <w:rPr>
          <w:i/>
          <w:iCs/>
          <w:spacing w:val="-1"/>
          <w:sz w:val="26"/>
          <w:szCs w:val="26"/>
          <w:lang w:val="es-ES" w:eastAsia="es-ES"/>
        </w:rPr>
      </w:pPr>
      <w:r>
        <w:rPr>
          <w:i/>
          <w:iCs/>
          <w:spacing w:val="-1"/>
          <w:sz w:val="26"/>
          <w:szCs w:val="26"/>
          <w:lang w:val="es-ES" w:eastAsia="es-ES"/>
        </w:rPr>
        <w:t>Que dada la Inasistencia del Recurrente a la primera y única cita asignada para la Formalización y Concreción de la Renovación de la Concesión de Taxi aludida, entre otras cosas, mediante su Acuerdo hoy impugnado l</w:t>
      </w:r>
      <w:r>
        <w:rPr>
          <w:i/>
          <w:iCs/>
          <w:spacing w:val="-1"/>
          <w:sz w:val="26"/>
          <w:szCs w:val="26"/>
          <w:lang w:val="es-ES" w:eastAsia="es-ES"/>
        </w:rPr>
        <w:t>a Junta Directiva del Consejo de Transporte Público tiene por fenecida (vencida) extinta la Concesión de Taxi dicha. Razón por la cual, en fecha 27 de Mayo del 2016, el Señor C</w:t>
      </w:r>
      <w:r w:rsidR="004A13BE">
        <w:rPr>
          <w:i/>
          <w:iCs/>
          <w:spacing w:val="-1"/>
          <w:sz w:val="26"/>
          <w:szCs w:val="26"/>
          <w:lang w:val="es-ES" w:eastAsia="es-ES"/>
        </w:rPr>
        <w:t>.C.</w:t>
      </w:r>
      <w:r>
        <w:rPr>
          <w:i/>
          <w:iCs/>
          <w:spacing w:val="-1"/>
          <w:sz w:val="26"/>
          <w:szCs w:val="26"/>
          <w:lang w:val="es-ES" w:eastAsia="es-ES"/>
        </w:rPr>
        <w:t>, por medio de su Apoderado Especial Administrativo, interpone f</w:t>
      </w:r>
      <w:r>
        <w:rPr>
          <w:i/>
          <w:iCs/>
          <w:spacing w:val="-1"/>
          <w:sz w:val="26"/>
          <w:szCs w:val="26"/>
          <w:lang w:val="es-ES" w:eastAsia="es-ES"/>
        </w:rPr>
        <w:t xml:space="preserve">ormales Recursos de Revocatoria con Apelación en subsidio contra el Acuerdo No. 7.3.3 de la Sesión Ordinaria No. 25-2016 de la Junta Directiva del Consejo de Transporte Público. Indicando que sí tramitó la Renovación de su Concesión y la misma se dio. Que </w:t>
      </w:r>
      <w:r>
        <w:rPr>
          <w:i/>
          <w:iCs/>
          <w:spacing w:val="-1"/>
          <w:sz w:val="26"/>
          <w:szCs w:val="26"/>
          <w:lang w:val="es-ES" w:eastAsia="es-ES"/>
        </w:rPr>
        <w:t xml:space="preserve">en lo que tuvo problemas fue en cuanto a su presentación a la Cita de Formalización y Firma, pues hubo un Problema o Imposibilidad de Comunicación entre su Abogado y él. Razones por las cuales -como ya se dijo- el día 18 de Noviembre del 2014 Solicitó una </w:t>
      </w:r>
      <w:r>
        <w:rPr>
          <w:i/>
          <w:iCs/>
          <w:spacing w:val="-1"/>
          <w:sz w:val="26"/>
          <w:szCs w:val="26"/>
          <w:lang w:val="es-ES" w:eastAsia="es-ES"/>
        </w:rPr>
        <w:t>Prórroga para la Formalización de la Renovación de su Concesión.</w:t>
      </w:r>
    </w:p>
    <w:p w:rsidR="00000000" w:rsidRDefault="00756DCE">
      <w:pPr>
        <w:numPr>
          <w:ilvl w:val="0"/>
          <w:numId w:val="7"/>
        </w:numPr>
        <w:kinsoku w:val="0"/>
        <w:overflowPunct w:val="0"/>
        <w:autoSpaceDE/>
        <w:autoSpaceDN/>
        <w:adjustRightInd/>
        <w:spacing w:before="378" w:line="342" w:lineRule="exact"/>
        <w:ind w:right="72"/>
        <w:jc w:val="both"/>
        <w:textAlignment w:val="baseline"/>
        <w:rPr>
          <w:i/>
          <w:iCs/>
          <w:spacing w:val="-1"/>
          <w:sz w:val="26"/>
          <w:szCs w:val="26"/>
          <w:lang w:val="es-ES" w:eastAsia="es-ES"/>
        </w:rPr>
      </w:pPr>
      <w:r>
        <w:rPr>
          <w:i/>
          <w:iCs/>
          <w:spacing w:val="-1"/>
          <w:sz w:val="26"/>
          <w:szCs w:val="26"/>
          <w:lang w:val="es-ES" w:eastAsia="es-ES"/>
        </w:rPr>
        <w:t xml:space="preserve">Que por medio de su Acuerdo No. 7.9.1 de su Sesión Ordinaria No. 48-2016 del 12 de Octubre del 2016, la Junta Directiva del Consejo de Transporte Público, ante las Recomendaciones del Oficio </w:t>
      </w:r>
      <w:r>
        <w:rPr>
          <w:i/>
          <w:iCs/>
          <w:spacing w:val="-1"/>
          <w:sz w:val="26"/>
          <w:szCs w:val="26"/>
          <w:lang w:val="es-ES" w:eastAsia="es-ES"/>
        </w:rPr>
        <w:t>No. DAJ 2016-003334 del 03 de Octubre del 2016 de su Dirección de Asuntos Jurídicos, dispone RECHAZAR la Revocatoria y la Nulidad primarias y elevar ante este Tribunal la Apelación y Nulidad subsidiarias.</w:t>
      </w:r>
    </w:p>
    <w:p w:rsidR="00000000" w:rsidRDefault="00756DCE">
      <w:pPr>
        <w:widowControl/>
        <w:rPr>
          <w:sz w:val="24"/>
          <w:szCs w:val="24"/>
        </w:rPr>
        <w:sectPr w:rsidR="00000000">
          <w:pgSz w:w="12326" w:h="15754"/>
          <w:pgMar w:top="1280" w:right="1700" w:bottom="1030" w:left="1566" w:header="720" w:footer="720" w:gutter="0"/>
          <w:cols w:space="720"/>
          <w:noEndnote/>
        </w:sectPr>
      </w:pPr>
    </w:p>
    <w:p w:rsidR="00000000" w:rsidRDefault="00756DCE">
      <w:pPr>
        <w:numPr>
          <w:ilvl w:val="0"/>
          <w:numId w:val="8"/>
        </w:numPr>
        <w:kinsoku w:val="0"/>
        <w:overflowPunct w:val="0"/>
        <w:autoSpaceDE/>
        <w:autoSpaceDN/>
        <w:adjustRightInd/>
        <w:spacing w:before="8" w:line="301" w:lineRule="exact"/>
        <w:ind w:right="72"/>
        <w:textAlignment w:val="baseline"/>
        <w:rPr>
          <w:b/>
          <w:bCs/>
          <w:sz w:val="26"/>
          <w:szCs w:val="26"/>
          <w:lang w:val="es-ES" w:eastAsia="es-ES"/>
        </w:rPr>
      </w:pPr>
      <w:r>
        <w:rPr>
          <w:b/>
          <w:bCs/>
          <w:sz w:val="26"/>
          <w:szCs w:val="26"/>
          <w:lang w:val="es-ES" w:eastAsia="es-ES"/>
        </w:rPr>
        <w:lastRenderedPageBreak/>
        <w:t>HECHOS NO PROBADOS:</w:t>
      </w:r>
    </w:p>
    <w:p w:rsidR="00000000" w:rsidRDefault="00756DCE">
      <w:pPr>
        <w:kinsoku w:val="0"/>
        <w:overflowPunct w:val="0"/>
        <w:autoSpaceDE/>
        <w:autoSpaceDN/>
        <w:adjustRightInd/>
        <w:spacing w:line="631" w:lineRule="exact"/>
        <w:ind w:left="72" w:right="1944"/>
        <w:textAlignment w:val="baseline"/>
        <w:rPr>
          <w:b/>
          <w:bCs/>
          <w:sz w:val="26"/>
          <w:szCs w:val="26"/>
          <w:lang w:val="es-ES" w:eastAsia="es-ES"/>
        </w:rPr>
      </w:pPr>
      <w:r>
        <w:rPr>
          <w:sz w:val="26"/>
          <w:szCs w:val="26"/>
          <w:lang w:val="es-ES" w:eastAsia="es-ES"/>
        </w:rPr>
        <w:t xml:space="preserve">No se tiene como tal ninguno de relevancia a los presentes efectos. </w:t>
      </w:r>
      <w:r>
        <w:rPr>
          <w:b/>
          <w:bCs/>
          <w:sz w:val="26"/>
          <w:szCs w:val="26"/>
          <w:lang w:val="es-ES" w:eastAsia="es-ES"/>
        </w:rPr>
        <w:t>5.- SOBRE EL FONDO:</w:t>
      </w:r>
    </w:p>
    <w:p w:rsidR="00000000" w:rsidRDefault="00756DCE">
      <w:pPr>
        <w:kinsoku w:val="0"/>
        <w:overflowPunct w:val="0"/>
        <w:autoSpaceDE/>
        <w:autoSpaceDN/>
        <w:adjustRightInd/>
        <w:spacing w:before="77" w:line="347" w:lineRule="exact"/>
        <w:ind w:left="72" w:right="72"/>
        <w:jc w:val="both"/>
        <w:textAlignment w:val="baseline"/>
        <w:rPr>
          <w:sz w:val="26"/>
          <w:szCs w:val="26"/>
          <w:lang w:val="es-ES" w:eastAsia="es-ES"/>
        </w:rPr>
      </w:pPr>
      <w:r>
        <w:rPr>
          <w:sz w:val="26"/>
          <w:szCs w:val="26"/>
          <w:lang w:val="es-ES" w:eastAsia="es-ES"/>
        </w:rPr>
        <w:t>Primordialmente en la especie el Caso versa sobre la Cancelació</w:t>
      </w:r>
      <w:r>
        <w:rPr>
          <w:sz w:val="26"/>
          <w:szCs w:val="26"/>
          <w:lang w:val="es-ES" w:eastAsia="es-ES"/>
        </w:rPr>
        <w:t>n o Insubsistencia de la Concesión de Taxi que la Junta Directiva del Consejo de Transporte Público determinara en cuanto a la Placa TSJ-</w:t>
      </w:r>
      <w:r w:rsidR="004A13BE">
        <w:rPr>
          <w:sz w:val="26"/>
          <w:szCs w:val="26"/>
          <w:lang w:val="es-ES" w:eastAsia="es-ES"/>
        </w:rPr>
        <w:t>XXXX</w:t>
      </w:r>
      <w:r>
        <w:rPr>
          <w:sz w:val="26"/>
          <w:szCs w:val="26"/>
          <w:lang w:val="es-ES" w:eastAsia="es-ES"/>
        </w:rPr>
        <w:t>, ello debido a que su Titular (hoy Recurrente) pese a haber realizado su Gestión de Renovación, luego no se presen</w:t>
      </w:r>
      <w:r>
        <w:rPr>
          <w:sz w:val="26"/>
          <w:szCs w:val="26"/>
          <w:lang w:val="es-ES" w:eastAsia="es-ES"/>
        </w:rPr>
        <w:t>tó a la Cita de Presentación de los Requisitos de mérito y de Firma Contractual en cuanto a la misma, es decir a su Formalización.</w:t>
      </w:r>
    </w:p>
    <w:p w:rsidR="00000000" w:rsidRDefault="00756DCE">
      <w:pPr>
        <w:kinsoku w:val="0"/>
        <w:overflowPunct w:val="0"/>
        <w:autoSpaceDE/>
        <w:autoSpaceDN/>
        <w:adjustRightInd/>
        <w:spacing w:before="396" w:line="342" w:lineRule="exact"/>
        <w:ind w:left="72" w:right="72"/>
        <w:jc w:val="both"/>
        <w:textAlignment w:val="baseline"/>
        <w:rPr>
          <w:b/>
          <w:bCs/>
          <w:i/>
          <w:iCs/>
          <w:spacing w:val="-1"/>
          <w:sz w:val="26"/>
          <w:szCs w:val="26"/>
          <w:lang w:val="es-ES" w:eastAsia="es-ES"/>
        </w:rPr>
      </w:pPr>
      <w:r>
        <w:rPr>
          <w:spacing w:val="-1"/>
          <w:sz w:val="26"/>
          <w:szCs w:val="26"/>
          <w:lang w:val="es-ES" w:eastAsia="es-ES"/>
        </w:rPr>
        <w:t xml:space="preserve">En Materia de Contratación Administrativa o con el Estado, hay una Responsabilidad Conjunta o Concurrente entre el Estado </w:t>
      </w:r>
      <w:r>
        <w:rPr>
          <w:i/>
          <w:iCs/>
          <w:spacing w:val="-1"/>
          <w:sz w:val="26"/>
          <w:szCs w:val="26"/>
          <w:lang w:val="es-ES" w:eastAsia="es-ES"/>
        </w:rPr>
        <w:t>(en</w:t>
      </w:r>
      <w:r>
        <w:rPr>
          <w:i/>
          <w:iCs/>
          <w:spacing w:val="-1"/>
          <w:sz w:val="26"/>
          <w:szCs w:val="26"/>
          <w:lang w:val="es-ES" w:eastAsia="es-ES"/>
        </w:rPr>
        <w:t xml:space="preserve"> este caso el Consejo de Transporte Público como Administración Concedente) </w:t>
      </w:r>
      <w:r>
        <w:rPr>
          <w:spacing w:val="-1"/>
          <w:sz w:val="26"/>
          <w:szCs w:val="26"/>
          <w:lang w:val="es-ES" w:eastAsia="es-ES"/>
        </w:rPr>
        <w:t xml:space="preserve">y el Contratista o Concesionario, ante la cual </w:t>
      </w:r>
      <w:r>
        <w:rPr>
          <w:b/>
          <w:bCs/>
          <w:spacing w:val="-1"/>
          <w:sz w:val="26"/>
          <w:szCs w:val="26"/>
          <w:u w:val="single"/>
          <w:lang w:val="es-ES" w:eastAsia="es-ES"/>
        </w:rPr>
        <w:t>ambos</w:t>
      </w:r>
      <w:r>
        <w:rPr>
          <w:spacing w:val="-1"/>
          <w:sz w:val="26"/>
          <w:szCs w:val="26"/>
          <w:lang w:val="es-ES" w:eastAsia="es-ES"/>
        </w:rPr>
        <w:t xml:space="preserve"> deben de presentar sus acciones y gestiones de interés en tiempo y de manera eficiente y de dar seguimiento y continuidad a las</w:t>
      </w:r>
      <w:r>
        <w:rPr>
          <w:spacing w:val="-1"/>
          <w:sz w:val="26"/>
          <w:szCs w:val="26"/>
          <w:lang w:val="es-ES" w:eastAsia="es-ES"/>
        </w:rPr>
        <w:t xml:space="preserve"> mismas </w:t>
      </w:r>
      <w:r>
        <w:rPr>
          <w:i/>
          <w:iCs/>
          <w:spacing w:val="-1"/>
          <w:sz w:val="26"/>
          <w:szCs w:val="26"/>
          <w:lang w:val="es-ES" w:eastAsia="es-ES"/>
        </w:rPr>
        <w:t xml:space="preserve">(artículo 210 del RLCA). </w:t>
      </w:r>
      <w:r>
        <w:rPr>
          <w:spacing w:val="-1"/>
          <w:sz w:val="26"/>
          <w:szCs w:val="26"/>
          <w:lang w:val="es-ES" w:eastAsia="es-ES"/>
        </w:rPr>
        <w:t>Y tratándose de una Situación tan relevante como la Renovación de una Concesión de Servicio Público, el Interesado debe jugar bien y debidamente ese papel como INTERESADO. Y cabe así señalar que conforme las Determinaciones</w:t>
      </w:r>
      <w:r>
        <w:rPr>
          <w:spacing w:val="-1"/>
          <w:sz w:val="26"/>
          <w:szCs w:val="26"/>
          <w:lang w:val="es-ES" w:eastAsia="es-ES"/>
        </w:rPr>
        <w:t xml:space="preserve"> de los Contratos de Concesión de Taxi, en concordancia con las Normas Aplicables de la Ley de Contratación Administrativa y de su Reglamento </w:t>
      </w:r>
      <w:r>
        <w:rPr>
          <w:b/>
          <w:bCs/>
          <w:i/>
          <w:iCs/>
          <w:spacing w:val="-1"/>
          <w:sz w:val="26"/>
          <w:szCs w:val="26"/>
          <w:lang w:val="es-ES" w:eastAsia="es-ES"/>
        </w:rPr>
        <w:t xml:space="preserve">(Artículos 190 y 191) </w:t>
      </w:r>
      <w:r>
        <w:rPr>
          <w:spacing w:val="-1"/>
          <w:sz w:val="26"/>
          <w:szCs w:val="26"/>
          <w:lang w:val="es-ES" w:eastAsia="es-ES"/>
        </w:rPr>
        <w:t xml:space="preserve">la </w:t>
      </w:r>
      <w:r>
        <w:rPr>
          <w:b/>
          <w:bCs/>
          <w:i/>
          <w:iCs/>
          <w:spacing w:val="-1"/>
          <w:sz w:val="26"/>
          <w:szCs w:val="26"/>
          <w:lang w:val="es-ES" w:eastAsia="es-ES"/>
        </w:rPr>
        <w:t>NO COMPARECENCIA INJUSTIFICADA A FORMALIZAR UN CONTRATO ADMINISTRATIVO PUEDE CONLLEVAR SU</w:t>
      </w:r>
      <w:r>
        <w:rPr>
          <w:b/>
          <w:bCs/>
          <w:i/>
          <w:iCs/>
          <w:spacing w:val="-1"/>
          <w:sz w:val="26"/>
          <w:szCs w:val="26"/>
          <w:lang w:val="es-ES" w:eastAsia="es-ES"/>
        </w:rPr>
        <w:t xml:space="preserve"> INSUBSISTENCIA.</w:t>
      </w:r>
    </w:p>
    <w:p w:rsidR="00000000" w:rsidRDefault="00756DCE">
      <w:pPr>
        <w:kinsoku w:val="0"/>
        <w:overflowPunct w:val="0"/>
        <w:autoSpaceDE/>
        <w:autoSpaceDN/>
        <w:adjustRightInd/>
        <w:spacing w:before="379" w:line="347" w:lineRule="exact"/>
        <w:ind w:left="72" w:right="72"/>
        <w:jc w:val="both"/>
        <w:textAlignment w:val="baseline"/>
        <w:rPr>
          <w:sz w:val="26"/>
          <w:szCs w:val="26"/>
          <w:lang w:val="es-ES" w:eastAsia="es-ES"/>
        </w:rPr>
      </w:pPr>
      <w:r>
        <w:rPr>
          <w:sz w:val="26"/>
          <w:szCs w:val="26"/>
          <w:lang w:val="es-ES" w:eastAsia="es-ES"/>
        </w:rPr>
        <w:t>En cuanto a lo anterior, el siguiente antecedente de la Contraloría General de la República nos ilustra:</w:t>
      </w:r>
    </w:p>
    <w:p w:rsidR="00000000" w:rsidRDefault="00756DCE">
      <w:pPr>
        <w:kinsoku w:val="0"/>
        <w:overflowPunct w:val="0"/>
        <w:autoSpaceDE/>
        <w:autoSpaceDN/>
        <w:adjustRightInd/>
        <w:spacing w:before="510" w:line="301" w:lineRule="exact"/>
        <w:ind w:left="648" w:right="72"/>
        <w:textAlignment w:val="baseline"/>
        <w:rPr>
          <w:b/>
          <w:bCs/>
          <w:sz w:val="26"/>
          <w:szCs w:val="26"/>
          <w:lang w:val="es-ES" w:eastAsia="es-ES"/>
        </w:rPr>
      </w:pPr>
      <w:r>
        <w:rPr>
          <w:b/>
          <w:bCs/>
          <w:sz w:val="26"/>
          <w:szCs w:val="26"/>
          <w:lang w:val="es-ES" w:eastAsia="es-ES"/>
        </w:rPr>
        <w:t>Incumplimientos. Se presume culpa del contratista</w:t>
      </w:r>
    </w:p>
    <w:p w:rsidR="00000000" w:rsidRDefault="00756DCE">
      <w:pPr>
        <w:kinsoku w:val="0"/>
        <w:overflowPunct w:val="0"/>
        <w:autoSpaceDE/>
        <w:autoSpaceDN/>
        <w:adjustRightInd/>
        <w:spacing w:before="358" w:line="349" w:lineRule="exact"/>
        <w:ind w:left="648" w:right="648"/>
        <w:jc w:val="both"/>
        <w:textAlignment w:val="baseline"/>
        <w:rPr>
          <w:spacing w:val="-1"/>
          <w:sz w:val="26"/>
          <w:szCs w:val="26"/>
          <w:lang w:val="es-ES" w:eastAsia="es-ES"/>
        </w:rPr>
      </w:pPr>
      <w:r>
        <w:rPr>
          <w:spacing w:val="-1"/>
          <w:sz w:val="26"/>
          <w:szCs w:val="26"/>
          <w:lang w:val="es-ES" w:eastAsia="es-ES"/>
        </w:rPr>
        <w:t>Sobre este particular, debe indicarse en primer té</w:t>
      </w:r>
      <w:r>
        <w:rPr>
          <w:spacing w:val="-1"/>
          <w:sz w:val="26"/>
          <w:szCs w:val="26"/>
          <w:lang w:val="es-ES" w:eastAsia="es-ES"/>
        </w:rPr>
        <w:t xml:space="preserve">rmino que confunde aquella defensa, los presupuestos del régimen de responsabilidad contractual, que es evidentemente el caso en comentario al estar en presencia de una obligación contractual —toda vez que existía un contrato entre el Estado y las </w:t>
      </w:r>
      <w:r>
        <w:rPr>
          <w:i/>
          <w:iCs/>
          <w:spacing w:val="-1"/>
          <w:sz w:val="26"/>
          <w:szCs w:val="26"/>
          <w:lang w:val="es-ES" w:eastAsia="es-ES"/>
        </w:rPr>
        <w:t>contrati</w:t>
      </w:r>
      <w:r>
        <w:rPr>
          <w:i/>
          <w:iCs/>
          <w:spacing w:val="-1"/>
          <w:sz w:val="26"/>
          <w:szCs w:val="26"/>
          <w:lang w:val="es-ES" w:eastAsia="es-ES"/>
        </w:rPr>
        <w:t xml:space="preserve">stas, </w:t>
      </w:r>
      <w:r>
        <w:rPr>
          <w:spacing w:val="-1"/>
          <w:sz w:val="26"/>
          <w:szCs w:val="26"/>
          <w:lang w:val="es-ES" w:eastAsia="es-ES"/>
        </w:rPr>
        <w:t>por el cual debía cumplirse con un</w:t>
      </w:r>
    </w:p>
    <w:p w:rsidR="00000000" w:rsidRDefault="00756DCE">
      <w:pPr>
        <w:widowControl/>
        <w:rPr>
          <w:sz w:val="24"/>
          <w:szCs w:val="24"/>
        </w:rPr>
        <w:sectPr w:rsidR="00000000">
          <w:pgSz w:w="12331" w:h="15768"/>
          <w:pgMar w:top="1800" w:right="1681" w:bottom="943" w:left="1590" w:header="720" w:footer="720" w:gutter="0"/>
          <w:cols w:space="720"/>
          <w:noEndnote/>
        </w:sectPr>
      </w:pPr>
    </w:p>
    <w:p w:rsidR="00000000" w:rsidRDefault="00756DCE">
      <w:pPr>
        <w:kinsoku w:val="0"/>
        <w:overflowPunct w:val="0"/>
        <w:autoSpaceDE/>
        <w:autoSpaceDN/>
        <w:adjustRightInd/>
        <w:spacing w:before="53" w:after="197" w:line="342" w:lineRule="exact"/>
        <w:jc w:val="both"/>
        <w:textAlignment w:val="baseline"/>
        <w:rPr>
          <w:b/>
          <w:bCs/>
          <w:i/>
          <w:iCs/>
          <w:spacing w:val="-2"/>
          <w:sz w:val="26"/>
          <w:szCs w:val="26"/>
          <w:lang w:val="es-ES" w:eastAsia="es-ES"/>
        </w:rPr>
      </w:pPr>
      <w:r>
        <w:rPr>
          <w:spacing w:val="-2"/>
          <w:sz w:val="26"/>
          <w:szCs w:val="26"/>
          <w:lang w:val="es-ES" w:eastAsia="es-ES"/>
        </w:rPr>
        <w:lastRenderedPageBreak/>
        <w:t xml:space="preserve">determinado objeto por parte de esas contratistas—, </w:t>
      </w:r>
      <w:r>
        <w:rPr>
          <w:b/>
          <w:bCs/>
          <w:spacing w:val="-2"/>
          <w:sz w:val="26"/>
          <w:szCs w:val="26"/>
          <w:lang w:val="es-ES" w:eastAsia="es-ES"/>
        </w:rPr>
        <w:t>en donde ante la existencia de alguna imperfección en el objeto pactado, la culpa del contratista se presume, correspondiendo a éste el probar</w:t>
      </w:r>
      <w:r>
        <w:rPr>
          <w:b/>
          <w:bCs/>
          <w:spacing w:val="-2"/>
          <w:sz w:val="26"/>
          <w:szCs w:val="26"/>
          <w:lang w:val="es-ES" w:eastAsia="es-ES"/>
        </w:rPr>
        <w:t xml:space="preserve"> que dicha imperfección no es responsabilidad suya (artículo 701y 702 del Código Civil). </w:t>
      </w:r>
      <w:r>
        <w:rPr>
          <w:spacing w:val="-2"/>
          <w:sz w:val="26"/>
          <w:szCs w:val="26"/>
          <w:lang w:val="es-ES" w:eastAsia="es-ES"/>
        </w:rPr>
        <w:t>Siendo lo anterior un principio de carga de la prueba en materia contractual (plenamente aplicable en contratación administrativa), que se diferencia, obviamente, de l</w:t>
      </w:r>
      <w:r>
        <w:rPr>
          <w:spacing w:val="-2"/>
          <w:sz w:val="26"/>
          <w:szCs w:val="26"/>
          <w:lang w:val="es-ES" w:eastAsia="es-ES"/>
        </w:rPr>
        <w:t>a materia extracontractual. Valga recordar al efecto elementos básicos en el cumplimiento de obligaciones contractuales: "Si el pago es el cumplimiento de la obligación tal como ella se encuentra establecida, no hay otra forma de que la negativa para defin</w:t>
      </w:r>
      <w:r>
        <w:rPr>
          <w:spacing w:val="-2"/>
          <w:sz w:val="26"/>
          <w:szCs w:val="26"/>
          <w:lang w:val="es-ES" w:eastAsia="es-ES"/>
        </w:rPr>
        <w:t>ir el incumplimiento: el no pago, esto es, la falta de satisfacción íntegra y oportuna de la obligación al tenor de ella./ Usando los términos del Art. 1.556, hay incumplimiento cuando la obligación no se cumple, se cumple imperfectamente o se retarda su c</w:t>
      </w:r>
      <w:r>
        <w:rPr>
          <w:spacing w:val="-2"/>
          <w:sz w:val="26"/>
          <w:szCs w:val="26"/>
          <w:lang w:val="es-ES" w:eastAsia="es-ES"/>
        </w:rPr>
        <w:t xml:space="preserve">umplimiento; dicho de otra manera, cuando se falta íntegramente al pago, o se infringe alguno de los requisitos de este que ya hemos estudiado. [...] 796. </w:t>
      </w:r>
      <w:r>
        <w:rPr>
          <w:i/>
          <w:iCs/>
          <w:spacing w:val="-2"/>
          <w:sz w:val="26"/>
          <w:szCs w:val="26"/>
          <w:lang w:val="es-ES" w:eastAsia="es-ES"/>
        </w:rPr>
        <w:t xml:space="preserve">Prueba del incumplimiento y presunción de imputabilidad. </w:t>
      </w:r>
      <w:r>
        <w:rPr>
          <w:spacing w:val="-2"/>
          <w:sz w:val="26"/>
          <w:szCs w:val="26"/>
          <w:lang w:val="es-ES" w:eastAsia="es-ES"/>
        </w:rPr>
        <w:t>De acuerdo al Art. 1.698, corresponde probar</w:t>
      </w:r>
      <w:r>
        <w:rPr>
          <w:spacing w:val="-2"/>
          <w:sz w:val="26"/>
          <w:szCs w:val="26"/>
          <w:lang w:val="es-ES" w:eastAsia="es-ES"/>
        </w:rPr>
        <w:t xml:space="preserve"> la obligación o su extinción al que alega aquélla o ésta./ </w:t>
      </w:r>
      <w:r>
        <w:rPr>
          <w:b/>
          <w:bCs/>
          <w:i/>
          <w:iCs/>
          <w:spacing w:val="-2"/>
          <w:sz w:val="26"/>
          <w:szCs w:val="26"/>
          <w:lang w:val="es-ES" w:eastAsia="es-ES"/>
        </w:rPr>
        <w:t>En consecuencia, si al acreedor le corresponde acreditar la existencia de la obligación, no le toca, en cambio, probar el incumplimiento. Es el deudor quien debe establecer que ha cumplido, porque</w:t>
      </w:r>
      <w:r>
        <w:rPr>
          <w:b/>
          <w:bCs/>
          <w:i/>
          <w:iCs/>
          <w:spacing w:val="-2"/>
          <w:sz w:val="26"/>
          <w:szCs w:val="26"/>
          <w:lang w:val="es-ES" w:eastAsia="es-ES"/>
        </w:rPr>
        <w:t xml:space="preserve"> alega el pago, o sea, la extinción de la obligación y sobre él coloca la ley la carga de la prueba en tal caso./ Pero aún más, si el deudor no ha cumplido, deberá probar, si quiere quedar exento de responsabilidad, que el incumplimiento no le es imputable</w:t>
      </w:r>
      <w:r>
        <w:rPr>
          <w:b/>
          <w:bCs/>
          <w:i/>
          <w:iCs/>
          <w:spacing w:val="-2"/>
          <w:sz w:val="26"/>
          <w:szCs w:val="26"/>
          <w:lang w:val="es-ES" w:eastAsia="es-ES"/>
        </w:rPr>
        <w:t xml:space="preserve">. </w:t>
      </w:r>
      <w:r>
        <w:rPr>
          <w:spacing w:val="-2"/>
          <w:sz w:val="26"/>
          <w:szCs w:val="26"/>
          <w:lang w:val="es-ES" w:eastAsia="es-ES"/>
        </w:rPr>
        <w:t>Porque el deudor se defenderá de la demanda del acreedor que le exige el cumplimiento o la indemnización de perjuicios, alegando que ha operado algún modo extintivo de la obligación liberatoria para él. Según la regla general del Art. 1.698, deberá proba</w:t>
      </w:r>
      <w:r>
        <w:rPr>
          <w:spacing w:val="-2"/>
          <w:sz w:val="26"/>
          <w:szCs w:val="26"/>
          <w:lang w:val="es-ES" w:eastAsia="es-ES"/>
        </w:rPr>
        <w:t xml:space="preserve">rlo." (El destacado no es del original) ABELIUK MANASEVICH, Rene. </w:t>
      </w:r>
      <w:r>
        <w:rPr>
          <w:spacing w:val="-2"/>
          <w:sz w:val="26"/>
          <w:szCs w:val="26"/>
          <w:u w:val="single"/>
          <w:lang w:val="es-ES" w:eastAsia="es-ES"/>
        </w:rPr>
        <w:t>Las obligaciones,</w:t>
      </w:r>
      <w:r>
        <w:rPr>
          <w:spacing w:val="-2"/>
          <w:sz w:val="26"/>
          <w:szCs w:val="26"/>
          <w:lang w:val="es-ES" w:eastAsia="es-ES"/>
        </w:rPr>
        <w:t xml:space="preserve"> Tomo </w:t>
      </w:r>
      <w:r>
        <w:rPr>
          <w:b/>
          <w:bCs/>
          <w:spacing w:val="-2"/>
          <w:sz w:val="26"/>
          <w:szCs w:val="26"/>
          <w:lang w:val="es-ES" w:eastAsia="es-ES"/>
        </w:rPr>
        <w:t xml:space="preserve">II, </w:t>
      </w:r>
      <w:r>
        <w:rPr>
          <w:spacing w:val="-2"/>
          <w:sz w:val="26"/>
          <w:szCs w:val="26"/>
          <w:lang w:val="es-ES" w:eastAsia="es-ES"/>
        </w:rPr>
        <w:t>Editorial Temis S.A., Editorial Jurídica de Chile, 1993, pág. 653 y 655) Por su parte, el autor nacional, Fernando Montero Piña, señaló sobre este mismo tema lo si</w:t>
      </w:r>
      <w:r>
        <w:rPr>
          <w:spacing w:val="-2"/>
          <w:sz w:val="26"/>
          <w:szCs w:val="26"/>
          <w:lang w:val="es-ES" w:eastAsia="es-ES"/>
        </w:rPr>
        <w:t xml:space="preserve">guiente: / "En el artículo 702 del Código Civil la responsabilidad del deudor se fundamenta en su culpa, entendida como negligencia o dolo. </w:t>
      </w:r>
      <w:r>
        <w:rPr>
          <w:b/>
          <w:bCs/>
          <w:i/>
          <w:iCs/>
          <w:spacing w:val="-2"/>
          <w:sz w:val="26"/>
          <w:szCs w:val="26"/>
          <w:lang w:val="es-ES" w:eastAsia="es-ES"/>
        </w:rPr>
        <w:t>Existe una presunción en el ordenamiento civil costarricense que consiste en que la culpa del deudor se presume siem</w:t>
      </w:r>
      <w:r>
        <w:rPr>
          <w:b/>
          <w:bCs/>
          <w:i/>
          <w:iCs/>
          <w:spacing w:val="-2"/>
          <w:sz w:val="26"/>
          <w:szCs w:val="26"/>
          <w:lang w:val="es-ES" w:eastAsia="es-ES"/>
        </w:rPr>
        <w:t>pre que incurre en incumplimiento y es al incumplidor a quien corresponde la carga de la</w:t>
      </w:r>
    </w:p>
    <w:p w:rsidR="00000000" w:rsidRDefault="00756DCE">
      <w:pPr>
        <w:widowControl/>
        <w:rPr>
          <w:sz w:val="24"/>
          <w:szCs w:val="24"/>
        </w:rPr>
        <w:sectPr w:rsidR="00000000">
          <w:pgSz w:w="12331" w:h="15768"/>
          <w:pgMar w:top="1280" w:right="2368" w:bottom="34" w:left="2203" w:header="720" w:footer="720" w:gutter="0"/>
          <w:cols w:space="720"/>
          <w:noEndnote/>
        </w:sectPr>
      </w:pPr>
    </w:p>
    <w:p w:rsidR="00000000" w:rsidRDefault="00756DCE">
      <w:pPr>
        <w:widowControl/>
        <w:rPr>
          <w:sz w:val="24"/>
          <w:szCs w:val="24"/>
        </w:rPr>
        <w:sectPr w:rsidR="00000000">
          <w:type w:val="continuous"/>
          <w:pgSz w:w="12331" w:h="15768"/>
          <w:pgMar w:top="1280" w:right="1272" w:bottom="34" w:left="7819" w:header="720" w:footer="720" w:gutter="0"/>
          <w:cols w:space="720"/>
          <w:noEndnote/>
        </w:sectPr>
      </w:pPr>
    </w:p>
    <w:p w:rsidR="00000000" w:rsidRDefault="00756DCE">
      <w:pPr>
        <w:kinsoku w:val="0"/>
        <w:overflowPunct w:val="0"/>
        <w:autoSpaceDE/>
        <w:autoSpaceDN/>
        <w:adjustRightInd/>
        <w:spacing w:before="5" w:line="341" w:lineRule="exact"/>
        <w:ind w:left="792" w:right="792"/>
        <w:jc w:val="both"/>
        <w:textAlignment w:val="baseline"/>
        <w:rPr>
          <w:b/>
          <w:bCs/>
          <w:sz w:val="26"/>
          <w:szCs w:val="26"/>
          <w:lang w:val="es-ES" w:eastAsia="es-ES"/>
        </w:rPr>
      </w:pPr>
      <w:r>
        <w:rPr>
          <w:b/>
          <w:bCs/>
          <w:i/>
          <w:iCs/>
          <w:sz w:val="26"/>
          <w:szCs w:val="26"/>
          <w:lang w:val="es-ES" w:eastAsia="es-ES"/>
        </w:rPr>
        <w:lastRenderedPageBreak/>
        <w:t xml:space="preserve">prueba de la ausencia de esa culpa, es decir, que debe probar que el incumplimiento se ha debido a caso fortuito o fuerza mayor o incluso al comportamiento del acreedor. </w:t>
      </w:r>
      <w:r>
        <w:rPr>
          <w:sz w:val="26"/>
          <w:szCs w:val="26"/>
          <w:lang w:val="es-ES" w:eastAsia="es-ES"/>
        </w:rPr>
        <w:t>En Costa Rica la culpa se extrae de la norma; pero el artículo 1329 del Código Civil d</w:t>
      </w:r>
      <w:r>
        <w:rPr>
          <w:sz w:val="26"/>
          <w:szCs w:val="26"/>
          <w:lang w:val="es-ES" w:eastAsia="es-ES"/>
        </w:rPr>
        <w:t xml:space="preserve">e Perú la señala expresamente: 'Se presume que la inejecución de la obligación, o su cumplimiento parcial, tardío o defectuoso, obedece a culpa leve del deudor.' (El destacado no es del original) MONTERO PIÑA, Fernando. </w:t>
      </w:r>
      <w:r>
        <w:rPr>
          <w:sz w:val="26"/>
          <w:szCs w:val="26"/>
          <w:u w:val="single"/>
          <w:lang w:val="es-ES" w:eastAsia="es-ES"/>
        </w:rPr>
        <w:t>Obligaciones,</w:t>
      </w:r>
      <w:r>
        <w:rPr>
          <w:sz w:val="26"/>
          <w:szCs w:val="26"/>
          <w:lang w:val="es-ES" w:eastAsia="es-ES"/>
        </w:rPr>
        <w:t xml:space="preserve"> impreso en Mundo Gráfi</w:t>
      </w:r>
      <w:r>
        <w:rPr>
          <w:sz w:val="26"/>
          <w:szCs w:val="26"/>
          <w:lang w:val="es-ES" w:eastAsia="es-ES"/>
        </w:rPr>
        <w:t xml:space="preserve">co S.A., 1999, pág. 253. De conformidad con lo expuesto, ante la ejecución defectuosa del objeto contractual pactado, es al contratista a quien corresponde probar que el defecto no es atribuible a él, de ahí que ante los defectos señalados en una Relación </w:t>
      </w:r>
      <w:r>
        <w:rPr>
          <w:sz w:val="26"/>
          <w:szCs w:val="26"/>
          <w:lang w:val="es-ES" w:eastAsia="es-ES"/>
        </w:rPr>
        <w:t>de Hechos, en torno a la correcta ejecución de una obra prevista en un contrato administrativo, no es deber de la Contraloría detallar y sustentar "la conexión entre los negados incumplimientos y el daño (fallas en el pavimento)", rechazando en forma absol</w:t>
      </w:r>
      <w:r>
        <w:rPr>
          <w:sz w:val="26"/>
          <w:szCs w:val="26"/>
          <w:lang w:val="es-ES" w:eastAsia="es-ES"/>
        </w:rPr>
        <w:t xml:space="preserve">uta la existencia de nulidad alguna en la Relación de Hechos por tal concepto. </w:t>
      </w:r>
      <w:r>
        <w:rPr>
          <w:b/>
          <w:bCs/>
          <w:sz w:val="26"/>
          <w:szCs w:val="26"/>
          <w:lang w:val="es-ES" w:eastAsia="es-ES"/>
        </w:rPr>
        <w:t>Oficio 325 de 9 de enero de 2001 (DAGJ-048-2001)</w:t>
      </w:r>
    </w:p>
    <w:p w:rsidR="00000000" w:rsidRDefault="00756DCE">
      <w:pPr>
        <w:kinsoku w:val="0"/>
        <w:overflowPunct w:val="0"/>
        <w:autoSpaceDE/>
        <w:autoSpaceDN/>
        <w:adjustRightInd/>
        <w:spacing w:before="440" w:line="342" w:lineRule="exact"/>
        <w:ind w:left="216" w:right="216"/>
        <w:jc w:val="both"/>
        <w:textAlignment w:val="baseline"/>
        <w:rPr>
          <w:sz w:val="26"/>
          <w:szCs w:val="26"/>
          <w:lang w:val="es-ES" w:eastAsia="es-ES"/>
        </w:rPr>
      </w:pPr>
      <w:r>
        <w:rPr>
          <w:sz w:val="26"/>
          <w:szCs w:val="26"/>
          <w:lang w:val="es-ES" w:eastAsia="es-ES"/>
        </w:rPr>
        <w:t>En la especie lo acontecido en cuanto al Concesionario Recurrente es que pese a haber señalado Lugar para Notificaciones en la O</w:t>
      </w:r>
      <w:r>
        <w:rPr>
          <w:sz w:val="26"/>
          <w:szCs w:val="26"/>
          <w:lang w:val="es-ES" w:eastAsia="es-ES"/>
        </w:rPr>
        <w:t xml:space="preserve">ficina de su Abogado y de habérsele Notificado debidamente en tal sitio, hubo un Problema de Comunicación entre el Abogado y su Cliente, </w:t>
      </w:r>
      <w:r>
        <w:rPr>
          <w:b/>
          <w:bCs/>
          <w:sz w:val="26"/>
          <w:szCs w:val="26"/>
          <w:lang w:val="es-ES" w:eastAsia="es-ES"/>
        </w:rPr>
        <w:t xml:space="preserve">LO CUAL NO SE ESTIMA COMO UNA CAUSAL DEBIDA DE JUSTIFICACIÓN O DE EXIMENCIA DE SUS RESPONSABILIDADES. </w:t>
      </w:r>
      <w:r>
        <w:rPr>
          <w:sz w:val="26"/>
          <w:szCs w:val="26"/>
          <w:lang w:val="es-ES" w:eastAsia="es-ES"/>
        </w:rPr>
        <w:t>Y en rigor de ell</w:t>
      </w:r>
      <w:r>
        <w:rPr>
          <w:sz w:val="26"/>
          <w:szCs w:val="26"/>
          <w:lang w:val="es-ES" w:eastAsia="es-ES"/>
        </w:rPr>
        <w:t xml:space="preserve">o, conforme al Incumplimiento que ello conlleva a las determinaciones de su Contrato de Concesión, en correlación con el </w:t>
      </w:r>
      <w:r>
        <w:rPr>
          <w:i/>
          <w:iCs/>
          <w:sz w:val="26"/>
          <w:szCs w:val="26"/>
          <w:lang w:val="es-ES" w:eastAsia="es-ES"/>
        </w:rPr>
        <w:t xml:space="preserve">Numeral 40 de la Ley No. 7969, </w:t>
      </w:r>
      <w:r>
        <w:rPr>
          <w:sz w:val="26"/>
          <w:szCs w:val="26"/>
          <w:lang w:val="es-ES" w:eastAsia="es-ES"/>
        </w:rPr>
        <w:t>se tiene que lo actuado por el Consejo de Transporte Público se ajusta Derecho. Y así las cosas, la Conc</w:t>
      </w:r>
      <w:r>
        <w:rPr>
          <w:sz w:val="26"/>
          <w:szCs w:val="26"/>
          <w:lang w:val="es-ES" w:eastAsia="es-ES"/>
        </w:rPr>
        <w:t>esión referida Venció en el año 2014 y pese al tiempo mayor (holgura) dado por el Consejo de Transporte Público para los Trámites de Formalización y Firma de las Concesiones de Taxi, el Recurrente no Compareció debidamente a las gestiones de Rigor.</w:t>
      </w:r>
    </w:p>
    <w:p w:rsidR="00000000" w:rsidRDefault="00756DCE">
      <w:pPr>
        <w:kinsoku w:val="0"/>
        <w:overflowPunct w:val="0"/>
        <w:autoSpaceDE/>
        <w:autoSpaceDN/>
        <w:adjustRightInd/>
        <w:spacing w:before="459" w:line="300" w:lineRule="exact"/>
        <w:ind w:left="216" w:right="216"/>
        <w:jc w:val="both"/>
        <w:textAlignment w:val="baseline"/>
        <w:rPr>
          <w:sz w:val="26"/>
          <w:szCs w:val="26"/>
          <w:lang w:val="es-ES" w:eastAsia="es-ES"/>
        </w:rPr>
      </w:pPr>
      <w:r>
        <w:rPr>
          <w:sz w:val="26"/>
          <w:szCs w:val="26"/>
          <w:lang w:val="es-ES" w:eastAsia="es-ES"/>
        </w:rPr>
        <w:t>El Cons</w:t>
      </w:r>
      <w:r>
        <w:rPr>
          <w:sz w:val="26"/>
          <w:szCs w:val="26"/>
          <w:lang w:val="es-ES" w:eastAsia="es-ES"/>
        </w:rPr>
        <w:t>ejo podrá cancelar la concesión administrativamente, según lo señalado en el Artículo 40 de la Ley 7969, por las siguientes causales:</w:t>
      </w:r>
    </w:p>
    <w:p w:rsidR="00000000" w:rsidRDefault="00756DCE">
      <w:pPr>
        <w:kinsoku w:val="0"/>
        <w:overflowPunct w:val="0"/>
        <w:autoSpaceDE/>
        <w:autoSpaceDN/>
        <w:adjustRightInd/>
        <w:spacing w:before="303" w:after="574" w:line="327" w:lineRule="exact"/>
        <w:ind w:left="792" w:right="792"/>
        <w:jc w:val="both"/>
        <w:textAlignment w:val="baseline"/>
        <w:rPr>
          <w:b/>
          <w:bCs/>
          <w:i/>
          <w:iCs/>
          <w:sz w:val="26"/>
          <w:szCs w:val="26"/>
          <w:lang w:val="es-ES" w:eastAsia="es-ES"/>
        </w:rPr>
      </w:pPr>
      <w:r>
        <w:rPr>
          <w:b/>
          <w:bCs/>
          <w:i/>
          <w:iCs/>
          <w:sz w:val="26"/>
          <w:szCs w:val="26"/>
          <w:lang w:val="es-ES" w:eastAsia="es-ES"/>
        </w:rPr>
        <w:t>"a) Incumplir las obligaciones y los deberes fijados en esta ley, su reglamento, el contrato o leyes y reglamentos conexos.</w:t>
      </w:r>
    </w:p>
    <w:p w:rsidR="00000000" w:rsidRDefault="00756DCE">
      <w:pPr>
        <w:widowControl/>
        <w:rPr>
          <w:sz w:val="24"/>
          <w:szCs w:val="24"/>
        </w:rPr>
        <w:sectPr w:rsidR="00000000">
          <w:pgSz w:w="12293" w:h="15749"/>
          <w:pgMar w:top="1320" w:right="1529" w:bottom="114" w:left="1404" w:header="720" w:footer="720" w:gutter="0"/>
          <w:cols w:space="720"/>
          <w:noEndnote/>
        </w:sectPr>
      </w:pPr>
    </w:p>
    <w:p w:rsidR="00000000" w:rsidRDefault="00756DCE">
      <w:pPr>
        <w:widowControl/>
        <w:rPr>
          <w:sz w:val="24"/>
          <w:szCs w:val="24"/>
        </w:rPr>
        <w:sectPr w:rsidR="00000000">
          <w:type w:val="continuous"/>
          <w:pgSz w:w="12293" w:h="15749"/>
          <w:pgMar w:top="1320" w:right="1253" w:bottom="114" w:left="7800" w:header="720" w:footer="720" w:gutter="0"/>
          <w:cols w:space="720"/>
          <w:noEndnote/>
        </w:sectPr>
      </w:pPr>
    </w:p>
    <w:p w:rsidR="00000000" w:rsidRDefault="00756DCE">
      <w:pPr>
        <w:numPr>
          <w:ilvl w:val="0"/>
          <w:numId w:val="9"/>
        </w:numPr>
        <w:kinsoku w:val="0"/>
        <w:overflowPunct w:val="0"/>
        <w:autoSpaceDE/>
        <w:autoSpaceDN/>
        <w:adjustRightInd/>
        <w:spacing w:line="326" w:lineRule="exact"/>
        <w:ind w:right="1008"/>
        <w:jc w:val="both"/>
        <w:textAlignment w:val="baseline"/>
        <w:rPr>
          <w:i/>
          <w:iCs/>
          <w:sz w:val="28"/>
          <w:szCs w:val="28"/>
          <w:lang w:val="es-ES" w:eastAsia="es-ES"/>
        </w:rPr>
      </w:pPr>
      <w:r>
        <w:rPr>
          <w:i/>
          <w:iCs/>
          <w:sz w:val="28"/>
          <w:szCs w:val="28"/>
          <w:lang w:val="es-ES" w:eastAsia="es-ES"/>
        </w:rPr>
        <w:lastRenderedPageBreak/>
        <w:t>Comprobar, en cualquier momento, la presentación de datos f</w:t>
      </w:r>
      <w:r>
        <w:rPr>
          <w:i/>
          <w:iCs/>
          <w:sz w:val="28"/>
          <w:szCs w:val="28"/>
          <w:lang w:val="es-ES" w:eastAsia="es-ES"/>
        </w:rPr>
        <w:t>alsos o inexactos en la oferta.</w:t>
      </w:r>
    </w:p>
    <w:p w:rsidR="00000000" w:rsidRDefault="00756DCE">
      <w:pPr>
        <w:numPr>
          <w:ilvl w:val="0"/>
          <w:numId w:val="9"/>
        </w:numPr>
        <w:kinsoku w:val="0"/>
        <w:overflowPunct w:val="0"/>
        <w:autoSpaceDE/>
        <w:autoSpaceDN/>
        <w:adjustRightInd/>
        <w:spacing w:before="304" w:line="326" w:lineRule="exact"/>
        <w:ind w:right="1008"/>
        <w:jc w:val="both"/>
        <w:textAlignment w:val="baseline"/>
        <w:rPr>
          <w:i/>
          <w:iCs/>
          <w:sz w:val="28"/>
          <w:szCs w:val="28"/>
          <w:lang w:val="es-ES" w:eastAsia="es-ES"/>
        </w:rPr>
      </w:pPr>
      <w:r>
        <w:rPr>
          <w:i/>
          <w:iCs/>
          <w:sz w:val="28"/>
          <w:szCs w:val="28"/>
          <w:lang w:val="es-ES" w:eastAsia="es-ES"/>
        </w:rPr>
        <w:t>Ceder la concesión a favor de un tercero, sin autorización del Consejo.</w:t>
      </w:r>
    </w:p>
    <w:p w:rsidR="00000000" w:rsidRDefault="00756DCE">
      <w:pPr>
        <w:numPr>
          <w:ilvl w:val="0"/>
          <w:numId w:val="10"/>
        </w:numPr>
        <w:kinsoku w:val="0"/>
        <w:overflowPunct w:val="0"/>
        <w:autoSpaceDE/>
        <w:autoSpaceDN/>
        <w:adjustRightInd/>
        <w:spacing w:before="309" w:line="329" w:lineRule="exact"/>
        <w:ind w:right="1008"/>
        <w:jc w:val="both"/>
        <w:textAlignment w:val="baseline"/>
        <w:rPr>
          <w:b/>
          <w:bCs/>
          <w:i/>
          <w:iCs/>
          <w:sz w:val="28"/>
          <w:szCs w:val="28"/>
          <w:lang w:val="es-ES" w:eastAsia="es-ES"/>
        </w:rPr>
      </w:pPr>
      <w:r>
        <w:rPr>
          <w:b/>
          <w:bCs/>
          <w:i/>
          <w:iCs/>
          <w:sz w:val="28"/>
          <w:szCs w:val="28"/>
          <w:lang w:val="es-ES" w:eastAsia="es-ES"/>
        </w:rPr>
        <w:t>Dejar de formalizar el contrato de concesión por treinta días, contados a partir de la adjudicación.</w:t>
      </w:r>
    </w:p>
    <w:p w:rsidR="00000000" w:rsidRDefault="00756DCE">
      <w:pPr>
        <w:numPr>
          <w:ilvl w:val="0"/>
          <w:numId w:val="9"/>
        </w:numPr>
        <w:kinsoku w:val="0"/>
        <w:overflowPunct w:val="0"/>
        <w:autoSpaceDE/>
        <w:autoSpaceDN/>
        <w:adjustRightInd/>
        <w:spacing w:before="301" w:line="326" w:lineRule="exact"/>
        <w:ind w:right="1008"/>
        <w:jc w:val="both"/>
        <w:textAlignment w:val="baseline"/>
        <w:rPr>
          <w:i/>
          <w:iCs/>
          <w:spacing w:val="-2"/>
          <w:sz w:val="28"/>
          <w:szCs w:val="28"/>
          <w:lang w:val="es-ES" w:eastAsia="es-ES"/>
        </w:rPr>
      </w:pPr>
      <w:r>
        <w:rPr>
          <w:i/>
          <w:iCs/>
          <w:spacing w:val="-2"/>
          <w:sz w:val="28"/>
          <w:szCs w:val="28"/>
          <w:lang w:val="es-ES" w:eastAsia="es-ES"/>
        </w:rPr>
        <w:t xml:space="preserve">Incurrir en las causales establecidas para </w:t>
      </w:r>
      <w:r>
        <w:rPr>
          <w:i/>
          <w:iCs/>
          <w:spacing w:val="-2"/>
          <w:sz w:val="28"/>
          <w:szCs w:val="28"/>
          <w:lang w:val="es-ES" w:eastAsia="es-ES"/>
        </w:rPr>
        <w:t>la rescisión y resolución contractual dispuestas en la Ley de Contratación Administrativa y su reglamento.</w:t>
      </w:r>
    </w:p>
    <w:p w:rsidR="00000000" w:rsidRDefault="00756DCE">
      <w:pPr>
        <w:kinsoku w:val="0"/>
        <w:overflowPunct w:val="0"/>
        <w:autoSpaceDE/>
        <w:autoSpaceDN/>
        <w:adjustRightInd/>
        <w:spacing w:before="321" w:line="320" w:lineRule="exact"/>
        <w:ind w:left="576"/>
        <w:textAlignment w:val="baseline"/>
        <w:rPr>
          <w:b/>
          <w:bCs/>
          <w:i/>
          <w:iCs/>
          <w:sz w:val="28"/>
          <w:szCs w:val="28"/>
          <w:lang w:val="es-ES" w:eastAsia="es-ES"/>
        </w:rPr>
      </w:pPr>
      <w:r>
        <w:rPr>
          <w:b/>
          <w:bCs/>
          <w:i/>
          <w:iCs/>
          <w:sz w:val="28"/>
          <w:szCs w:val="28"/>
          <w:lang w:val="es-ES" w:eastAsia="es-ES"/>
        </w:rPr>
        <w:t>fi Cumplir el plazo.</w:t>
      </w:r>
    </w:p>
    <w:p w:rsidR="00000000" w:rsidRDefault="00756DCE">
      <w:pPr>
        <w:kinsoku w:val="0"/>
        <w:overflowPunct w:val="0"/>
        <w:autoSpaceDE/>
        <w:autoSpaceDN/>
        <w:adjustRightInd/>
        <w:spacing w:before="301" w:line="326" w:lineRule="exact"/>
        <w:ind w:left="576" w:right="1008"/>
        <w:jc w:val="both"/>
        <w:textAlignment w:val="baseline"/>
        <w:rPr>
          <w:i/>
          <w:iCs/>
          <w:sz w:val="28"/>
          <w:szCs w:val="28"/>
          <w:lang w:val="es-ES" w:eastAsia="es-ES"/>
        </w:rPr>
      </w:pPr>
      <w:r>
        <w:rPr>
          <w:i/>
          <w:iCs/>
          <w:sz w:val="28"/>
          <w:szCs w:val="28"/>
          <w:lang w:val="es-ES" w:eastAsia="es-ES"/>
        </w:rPr>
        <w:t>g) Por remate judicial, declarado en sentencia firme, del vehículo objeto de la concesión." (el resaltado es nuestro)</w:t>
      </w:r>
    </w:p>
    <w:p w:rsidR="00000000" w:rsidRDefault="00756DCE">
      <w:pPr>
        <w:kinsoku w:val="0"/>
        <w:overflowPunct w:val="0"/>
        <w:autoSpaceDE/>
        <w:autoSpaceDN/>
        <w:adjustRightInd/>
        <w:spacing w:before="882" w:line="367" w:lineRule="exact"/>
        <w:ind w:right="504"/>
        <w:jc w:val="both"/>
        <w:textAlignment w:val="baseline"/>
        <w:rPr>
          <w:spacing w:val="-2"/>
          <w:sz w:val="28"/>
          <w:szCs w:val="28"/>
          <w:lang w:val="es-ES" w:eastAsia="es-ES"/>
        </w:rPr>
      </w:pPr>
      <w:r>
        <w:rPr>
          <w:spacing w:val="-2"/>
          <w:sz w:val="28"/>
          <w:szCs w:val="28"/>
          <w:lang w:val="es-ES" w:eastAsia="es-ES"/>
        </w:rPr>
        <w:t>En mé</w:t>
      </w:r>
      <w:r>
        <w:rPr>
          <w:spacing w:val="-2"/>
          <w:sz w:val="28"/>
          <w:szCs w:val="28"/>
          <w:lang w:val="es-ES" w:eastAsia="es-ES"/>
        </w:rPr>
        <w:t xml:space="preserve">rito de todo lo expresado antes y del Expediente del Caso en particular, NO ESTIMA este Tribunal como Procedentes ni el Recurso de Apelación conocido, ni la Acción de Nulidad concomitante al mismo. No visualizándose o considerándose la existencia de algún </w:t>
      </w:r>
      <w:r>
        <w:rPr>
          <w:spacing w:val="-2"/>
          <w:sz w:val="28"/>
          <w:szCs w:val="28"/>
          <w:lang w:val="es-ES" w:eastAsia="es-ES"/>
        </w:rPr>
        <w:t>Vicio o Falencia en cuanto a alguno de los Elementos Esenciales Objetivos, Subjetivos y/o Formales que pueda determinar un Vicio Nugatorio en cuanto a lo actuado en el Caso de manas; así como tampoco se determina alguna Infracción a los Derechos Fundamenta</w:t>
      </w:r>
      <w:r>
        <w:rPr>
          <w:spacing w:val="-2"/>
          <w:sz w:val="28"/>
          <w:szCs w:val="28"/>
          <w:lang w:val="es-ES" w:eastAsia="es-ES"/>
        </w:rPr>
        <w:t>les de Justicia, Debido Proceso y/o Defensa. Por lo que se determina que No Resulta Procedente la Acción Nugatoria aludida.</w:t>
      </w:r>
    </w:p>
    <w:p w:rsidR="00000000" w:rsidRDefault="00756DCE">
      <w:pPr>
        <w:kinsoku w:val="0"/>
        <w:overflowPunct w:val="0"/>
        <w:autoSpaceDE/>
        <w:autoSpaceDN/>
        <w:adjustRightInd/>
        <w:spacing w:before="477" w:after="2284" w:line="321" w:lineRule="exact"/>
        <w:ind w:right="504"/>
        <w:jc w:val="both"/>
        <w:textAlignment w:val="baseline"/>
        <w:rPr>
          <w:sz w:val="28"/>
          <w:szCs w:val="28"/>
          <w:lang w:val="es-ES" w:eastAsia="es-ES"/>
        </w:rPr>
      </w:pPr>
      <w:r>
        <w:rPr>
          <w:sz w:val="28"/>
          <w:szCs w:val="28"/>
          <w:lang w:val="es-ES" w:eastAsia="es-ES"/>
        </w:rPr>
        <w:t>Conforme a lo antes referido que se estiman como Improcedentes las Acciones Recursivas Analizadas, disponiéndose su Rechazo.</w:t>
      </w:r>
    </w:p>
    <w:p w:rsidR="00000000" w:rsidRDefault="00756DCE">
      <w:pPr>
        <w:widowControl/>
        <w:rPr>
          <w:sz w:val="24"/>
          <w:szCs w:val="24"/>
        </w:rPr>
        <w:sectPr w:rsidR="00000000">
          <w:pgSz w:w="12307" w:h="15773"/>
          <w:pgMar w:top="1320" w:right="1296" w:bottom="246" w:left="1651" w:header="720" w:footer="720" w:gutter="0"/>
          <w:cols w:space="720"/>
          <w:noEndnote/>
        </w:sectPr>
      </w:pPr>
    </w:p>
    <w:p w:rsidR="00000000" w:rsidRDefault="00756DCE">
      <w:pPr>
        <w:kinsoku w:val="0"/>
        <w:overflowPunct w:val="0"/>
        <w:autoSpaceDE/>
        <w:autoSpaceDN/>
        <w:adjustRightInd/>
        <w:spacing w:before="5" w:after="350" w:line="301" w:lineRule="exact"/>
        <w:jc w:val="center"/>
        <w:textAlignment w:val="baseline"/>
        <w:rPr>
          <w:b/>
          <w:bCs/>
          <w:i/>
          <w:iCs/>
          <w:sz w:val="26"/>
          <w:szCs w:val="26"/>
          <w:lang w:val="es-ES" w:eastAsia="es-ES"/>
        </w:rPr>
      </w:pPr>
      <w:r>
        <w:rPr>
          <w:b/>
          <w:bCs/>
          <w:i/>
          <w:iCs/>
          <w:sz w:val="26"/>
          <w:szCs w:val="26"/>
          <w:lang w:val="es-ES" w:eastAsia="es-ES"/>
        </w:rPr>
        <w:lastRenderedPageBreak/>
        <w:t>Por Tanto</w:t>
      </w:r>
    </w:p>
    <w:p w:rsidR="00000000" w:rsidRDefault="00756DCE">
      <w:pPr>
        <w:widowControl/>
        <w:rPr>
          <w:sz w:val="24"/>
          <w:szCs w:val="24"/>
        </w:rPr>
        <w:sectPr w:rsidR="00000000">
          <w:pgSz w:w="12326" w:h="15816"/>
          <w:pgMar w:top="1360" w:right="1535" w:bottom="0" w:left="1431" w:header="720" w:footer="720" w:gutter="0"/>
          <w:cols w:space="720"/>
          <w:noEndnote/>
        </w:sectPr>
      </w:pPr>
    </w:p>
    <w:p w:rsidR="00000000" w:rsidRDefault="00756DCE">
      <w:pPr>
        <w:numPr>
          <w:ilvl w:val="0"/>
          <w:numId w:val="11"/>
        </w:numPr>
        <w:kinsoku w:val="0"/>
        <w:overflowPunct w:val="0"/>
        <w:autoSpaceDE/>
        <w:autoSpaceDN/>
        <w:adjustRightInd/>
        <w:spacing w:line="345" w:lineRule="exact"/>
        <w:ind w:right="144"/>
        <w:jc w:val="both"/>
        <w:textAlignment w:val="baseline"/>
        <w:rPr>
          <w:sz w:val="26"/>
          <w:szCs w:val="26"/>
          <w:lang w:val="es-ES" w:eastAsia="es-ES"/>
        </w:rPr>
      </w:pPr>
      <w:r>
        <w:rPr>
          <w:sz w:val="26"/>
          <w:szCs w:val="26"/>
          <w:lang w:val="es-ES" w:eastAsia="es-ES"/>
        </w:rPr>
        <w:t xml:space="preserve">Bajo los términos anteriores, se declaran </w:t>
      </w:r>
      <w:r>
        <w:rPr>
          <w:b/>
          <w:bCs/>
          <w:sz w:val="26"/>
          <w:szCs w:val="26"/>
          <w:u w:val="single"/>
          <w:lang w:val="es-ES" w:eastAsia="es-ES"/>
        </w:rPr>
        <w:t>SIN LUGAR</w:t>
      </w:r>
      <w:r>
        <w:rPr>
          <w:sz w:val="26"/>
          <w:szCs w:val="26"/>
          <w:lang w:val="es-ES" w:eastAsia="es-ES"/>
        </w:rPr>
        <w:t xml:space="preserve"> el </w:t>
      </w:r>
      <w:r>
        <w:rPr>
          <w:b/>
          <w:bCs/>
          <w:sz w:val="26"/>
          <w:szCs w:val="26"/>
          <w:lang w:val="es-ES" w:eastAsia="es-ES"/>
        </w:rPr>
        <w:t xml:space="preserve">RECURSO DE APELACIÓN </w:t>
      </w:r>
      <w:r>
        <w:rPr>
          <w:sz w:val="26"/>
          <w:szCs w:val="26"/>
          <w:lang w:val="es-ES" w:eastAsia="es-ES"/>
        </w:rPr>
        <w:t xml:space="preserve">en subsidio y el </w:t>
      </w:r>
      <w:r>
        <w:rPr>
          <w:b/>
          <w:bCs/>
          <w:sz w:val="26"/>
          <w:szCs w:val="26"/>
          <w:lang w:val="es-ES" w:eastAsia="es-ES"/>
        </w:rPr>
        <w:t xml:space="preserve">INCIDENTE DE NULIDAD </w:t>
      </w:r>
      <w:r>
        <w:rPr>
          <w:sz w:val="26"/>
          <w:szCs w:val="26"/>
          <w:lang w:val="es-ES" w:eastAsia="es-ES"/>
        </w:rPr>
        <w:t xml:space="preserve">concomitante, presentados por el Señor </w:t>
      </w:r>
      <w:r w:rsidR="004A13BE">
        <w:rPr>
          <w:b/>
          <w:bCs/>
          <w:i/>
          <w:iCs/>
          <w:sz w:val="26"/>
          <w:szCs w:val="26"/>
          <w:lang w:val="es-ES" w:eastAsia="es-ES"/>
        </w:rPr>
        <w:t>O.E.C.C.</w:t>
      </w:r>
      <w:r>
        <w:rPr>
          <w:b/>
          <w:bCs/>
          <w:i/>
          <w:iCs/>
          <w:sz w:val="26"/>
          <w:szCs w:val="26"/>
          <w:lang w:val="es-ES" w:eastAsia="es-ES"/>
        </w:rPr>
        <w:t xml:space="preserve">, </w:t>
      </w:r>
      <w:r>
        <w:rPr>
          <w:sz w:val="26"/>
          <w:szCs w:val="26"/>
          <w:lang w:val="es-ES" w:eastAsia="es-ES"/>
        </w:rPr>
        <w:t>de calidades conocidas y portador de</w:t>
      </w:r>
      <w:r w:rsidR="004A13BE">
        <w:rPr>
          <w:sz w:val="26"/>
          <w:szCs w:val="26"/>
          <w:lang w:val="es-ES" w:eastAsia="es-ES"/>
        </w:rPr>
        <w:t xml:space="preserve"> la cédula de identidad número …</w:t>
      </w:r>
      <w:r>
        <w:rPr>
          <w:sz w:val="26"/>
          <w:szCs w:val="26"/>
          <w:lang w:val="es-ES" w:eastAsia="es-ES"/>
        </w:rPr>
        <w:t>, representado por su Abogado, L</w:t>
      </w:r>
      <w:r w:rsidR="004A13BE">
        <w:rPr>
          <w:sz w:val="26"/>
          <w:szCs w:val="26"/>
          <w:lang w:val="es-ES" w:eastAsia="es-ES"/>
        </w:rPr>
        <w:t>.R.M.V.</w:t>
      </w:r>
      <w:r>
        <w:rPr>
          <w:sz w:val="26"/>
          <w:szCs w:val="26"/>
          <w:lang w:val="es-ES" w:eastAsia="es-ES"/>
        </w:rPr>
        <w:t>, portador de la cédula de iden</w:t>
      </w:r>
      <w:r>
        <w:rPr>
          <w:sz w:val="26"/>
          <w:szCs w:val="26"/>
          <w:lang w:val="es-ES" w:eastAsia="es-ES"/>
        </w:rPr>
        <w:t xml:space="preserve">tidad número </w:t>
      </w:r>
      <w:r w:rsidR="004A13BE">
        <w:rPr>
          <w:sz w:val="26"/>
          <w:szCs w:val="26"/>
          <w:lang w:val="es-ES" w:eastAsia="es-ES"/>
        </w:rPr>
        <w:t>…</w:t>
      </w:r>
      <w:r>
        <w:rPr>
          <w:sz w:val="26"/>
          <w:szCs w:val="26"/>
          <w:lang w:val="es-ES" w:eastAsia="es-ES"/>
        </w:rPr>
        <w:t xml:space="preserve">, quien en su condición de Concesionario del Servicio Público de Taxi con la Placa No. </w:t>
      </w:r>
      <w:r>
        <w:rPr>
          <w:b/>
          <w:bCs/>
          <w:sz w:val="26"/>
          <w:szCs w:val="26"/>
          <w:u w:val="single"/>
          <w:lang w:val="es-ES" w:eastAsia="es-ES"/>
        </w:rPr>
        <w:t>TSJ-</w:t>
      </w:r>
      <w:r w:rsidR="004A13BE">
        <w:rPr>
          <w:b/>
          <w:bCs/>
          <w:sz w:val="26"/>
          <w:szCs w:val="26"/>
          <w:u w:val="single"/>
          <w:lang w:val="es-ES" w:eastAsia="es-ES"/>
        </w:rPr>
        <w:t>XXXX</w:t>
      </w:r>
      <w:r>
        <w:rPr>
          <w:b/>
          <w:bCs/>
          <w:sz w:val="26"/>
          <w:szCs w:val="26"/>
          <w:u w:val="single"/>
          <w:lang w:val="es-ES" w:eastAsia="es-ES"/>
        </w:rPr>
        <w:t>,</w:t>
      </w:r>
      <w:r>
        <w:rPr>
          <w:sz w:val="26"/>
          <w:szCs w:val="26"/>
          <w:lang w:val="es-ES" w:eastAsia="es-ES"/>
        </w:rPr>
        <w:t xml:space="preserve"> objeta en lo conducente el Acuerdo No. 7.3.3 de la Sesión Ordinaria No. 25-2016 de la Junta Directiva del Consejo de Transporte Público, </w:t>
      </w:r>
      <w:r>
        <w:rPr>
          <w:sz w:val="26"/>
          <w:szCs w:val="26"/>
          <w:lang w:val="es-ES" w:eastAsia="es-ES"/>
        </w:rPr>
        <w:t>de fecha 12 de Mayo del 2016.</w:t>
      </w:r>
    </w:p>
    <w:p w:rsidR="00000000" w:rsidRDefault="00756DCE">
      <w:pPr>
        <w:numPr>
          <w:ilvl w:val="0"/>
          <w:numId w:val="12"/>
        </w:numPr>
        <w:kinsoku w:val="0"/>
        <w:overflowPunct w:val="0"/>
        <w:autoSpaceDE/>
        <w:autoSpaceDN/>
        <w:adjustRightInd/>
        <w:spacing w:before="285" w:line="350" w:lineRule="exact"/>
        <w:ind w:right="144"/>
        <w:jc w:val="both"/>
        <w:textAlignment w:val="baseline"/>
        <w:rPr>
          <w:sz w:val="26"/>
          <w:szCs w:val="26"/>
          <w:lang w:val="es-ES" w:eastAsia="es-ES"/>
        </w:rPr>
      </w:pPr>
      <w:r>
        <w:rPr>
          <w:sz w:val="26"/>
          <w:szCs w:val="26"/>
          <w:lang w:val="es-ES" w:eastAsia="es-ES"/>
        </w:rPr>
        <w:t>Conforme las determinaciones del numeral 22, inciso c), de la Ley No. 7969, se Da por Agotada la Vía Administrativa, toda vez que contra este Acto Resolutorio no procede Recurso Ordinario alguno.</w:t>
      </w:r>
    </w:p>
    <w:p w:rsidR="00000000" w:rsidRDefault="00756DCE">
      <w:pPr>
        <w:numPr>
          <w:ilvl w:val="0"/>
          <w:numId w:val="12"/>
        </w:numPr>
        <w:kinsoku w:val="0"/>
        <w:overflowPunct w:val="0"/>
        <w:autoSpaceDE/>
        <w:autoSpaceDN/>
        <w:adjustRightInd/>
        <w:spacing w:before="322" w:after="321" w:line="296" w:lineRule="exact"/>
        <w:jc w:val="both"/>
        <w:textAlignment w:val="baseline"/>
        <w:rPr>
          <w:sz w:val="26"/>
          <w:szCs w:val="26"/>
          <w:lang w:val="es-ES" w:eastAsia="es-ES"/>
        </w:rPr>
      </w:pPr>
      <w:r>
        <w:rPr>
          <w:sz w:val="26"/>
          <w:szCs w:val="26"/>
          <w:lang w:val="es-ES" w:eastAsia="es-ES"/>
        </w:rPr>
        <w:t>Rige a partir de su Not</w:t>
      </w:r>
      <w:r>
        <w:rPr>
          <w:sz w:val="26"/>
          <w:szCs w:val="26"/>
          <w:lang w:val="es-ES" w:eastAsia="es-ES"/>
        </w:rPr>
        <w:t>ificación.</w:t>
      </w:r>
    </w:p>
    <w:p w:rsidR="004A13BE" w:rsidRDefault="004A13BE" w:rsidP="004A13BE">
      <w:pPr>
        <w:kinsoku w:val="0"/>
        <w:overflowPunct w:val="0"/>
        <w:autoSpaceDE/>
        <w:autoSpaceDN/>
        <w:adjustRightInd/>
        <w:spacing w:before="322" w:after="321" w:line="296" w:lineRule="exact"/>
        <w:ind w:left="1008"/>
        <w:jc w:val="both"/>
        <w:textAlignment w:val="baseline"/>
        <w:rPr>
          <w:sz w:val="26"/>
          <w:szCs w:val="26"/>
          <w:lang w:val="es-ES" w:eastAsia="es-ES"/>
        </w:rPr>
      </w:pPr>
    </w:p>
    <w:p w:rsidR="004A13BE" w:rsidRPr="008F6494" w:rsidRDefault="004A13BE" w:rsidP="004A13BE">
      <w:pPr>
        <w:pStyle w:val="Prrafodelista"/>
        <w:kinsoku w:val="0"/>
        <w:overflowPunct w:val="0"/>
        <w:autoSpaceDE/>
        <w:autoSpaceDN/>
        <w:adjustRightInd/>
        <w:spacing w:before="100" w:beforeAutospacing="1" w:line="808" w:lineRule="exact"/>
        <w:ind w:left="851"/>
        <w:jc w:val="center"/>
        <w:textAlignment w:val="baseline"/>
        <w:rPr>
          <w:rStyle w:val="CharacterStyle1"/>
          <w:b/>
          <w:sz w:val="24"/>
          <w:szCs w:val="24"/>
          <w:lang w:eastAsia="en-US"/>
        </w:rPr>
      </w:pPr>
      <w:r w:rsidRPr="008F6494">
        <w:rPr>
          <w:rStyle w:val="CharacterStyle1"/>
          <w:iCs/>
          <w:spacing w:val="5"/>
          <w:sz w:val="26"/>
          <w:szCs w:val="26"/>
        </w:rPr>
        <w:t>Lic. Carlos Miguel Portuguez Méndez</w:t>
      </w:r>
    </w:p>
    <w:p w:rsidR="004A13BE" w:rsidRPr="008F6494" w:rsidRDefault="004A13BE" w:rsidP="004A13BE">
      <w:pPr>
        <w:pStyle w:val="Prrafodelista"/>
        <w:kinsoku w:val="0"/>
        <w:overflowPunct w:val="0"/>
        <w:autoSpaceDE/>
        <w:autoSpaceDN/>
        <w:adjustRightInd/>
        <w:spacing w:before="100" w:beforeAutospacing="1"/>
        <w:ind w:left="851"/>
        <w:jc w:val="center"/>
        <w:textAlignment w:val="baseline"/>
        <w:rPr>
          <w:rStyle w:val="CharacterStyle1"/>
          <w:b/>
          <w:iCs/>
          <w:spacing w:val="5"/>
          <w:sz w:val="26"/>
          <w:szCs w:val="26"/>
        </w:rPr>
      </w:pPr>
      <w:r w:rsidRPr="008F6494">
        <w:rPr>
          <w:rStyle w:val="CharacterStyle1"/>
          <w:b/>
          <w:iCs/>
          <w:spacing w:val="5"/>
          <w:sz w:val="26"/>
          <w:szCs w:val="26"/>
        </w:rPr>
        <w:t>Presidente</w:t>
      </w:r>
    </w:p>
    <w:p w:rsidR="004A13BE" w:rsidRPr="00AE0D42" w:rsidRDefault="004A13BE" w:rsidP="004A13BE">
      <w:pPr>
        <w:pStyle w:val="Style1"/>
        <w:kinsoku w:val="0"/>
        <w:overflowPunct w:val="0"/>
        <w:autoSpaceDE/>
        <w:autoSpaceDN/>
        <w:adjustRightInd/>
        <w:spacing w:before="100" w:beforeAutospacing="1"/>
        <w:ind w:left="851"/>
        <w:jc w:val="center"/>
        <w:textAlignment w:val="baseline"/>
        <w:rPr>
          <w:rStyle w:val="CharacterStyle1"/>
          <w:b/>
          <w:iCs/>
          <w:spacing w:val="5"/>
          <w:sz w:val="26"/>
          <w:szCs w:val="26"/>
        </w:rPr>
      </w:pPr>
    </w:p>
    <w:p w:rsidR="004A13BE" w:rsidRPr="008F6494" w:rsidRDefault="004A13BE" w:rsidP="004A13BE">
      <w:pPr>
        <w:pStyle w:val="Prrafodelista"/>
        <w:kinsoku w:val="0"/>
        <w:overflowPunct w:val="0"/>
        <w:autoSpaceDE/>
        <w:autoSpaceDN/>
        <w:adjustRightInd/>
        <w:ind w:left="851" w:right="144"/>
        <w:jc w:val="center"/>
        <w:textAlignment w:val="baseline"/>
        <w:rPr>
          <w:rStyle w:val="CharacterStyle1"/>
          <w:iCs/>
          <w:spacing w:val="5"/>
          <w:sz w:val="26"/>
          <w:szCs w:val="26"/>
        </w:rPr>
      </w:pPr>
      <w:r w:rsidRPr="008F6494">
        <w:rPr>
          <w:rStyle w:val="CharacterStyle1"/>
          <w:iCs/>
          <w:spacing w:val="5"/>
          <w:sz w:val="26"/>
          <w:szCs w:val="26"/>
        </w:rPr>
        <w:t>Licda. Marta Luz Pérez Peláez            Lic. Mario Quesada Aguirre</w:t>
      </w:r>
    </w:p>
    <w:p w:rsidR="004A13BE" w:rsidRPr="008F6494" w:rsidRDefault="004A13BE" w:rsidP="004A13BE">
      <w:pPr>
        <w:pStyle w:val="Prrafodelista"/>
        <w:kinsoku w:val="0"/>
        <w:overflowPunct w:val="0"/>
        <w:autoSpaceDE/>
        <w:autoSpaceDN/>
        <w:adjustRightInd/>
        <w:spacing w:before="307" w:after="239" w:line="294" w:lineRule="exact"/>
        <w:ind w:left="851" w:right="72"/>
        <w:jc w:val="center"/>
        <w:textAlignment w:val="baseline"/>
        <w:rPr>
          <w:b/>
          <w:bCs/>
          <w:i/>
          <w:iCs/>
          <w:sz w:val="22"/>
          <w:szCs w:val="22"/>
          <w:lang w:val="es-ES" w:eastAsia="es-ES"/>
        </w:rPr>
      </w:pPr>
      <w:r w:rsidRPr="008F6494">
        <w:rPr>
          <w:rStyle w:val="CharacterStyle1"/>
          <w:b/>
          <w:iCs/>
          <w:spacing w:val="5"/>
          <w:sz w:val="26"/>
          <w:szCs w:val="26"/>
        </w:rPr>
        <w:t>Jueza</w:t>
      </w:r>
      <w:r w:rsidRPr="008F6494">
        <w:rPr>
          <w:rStyle w:val="CharacterStyle1"/>
          <w:b/>
          <w:iCs/>
          <w:spacing w:val="5"/>
          <w:sz w:val="26"/>
          <w:szCs w:val="26"/>
        </w:rPr>
        <w:tab/>
      </w:r>
      <w:r w:rsidRPr="008F6494">
        <w:rPr>
          <w:rStyle w:val="CharacterStyle1"/>
          <w:b/>
          <w:iCs/>
          <w:spacing w:val="5"/>
          <w:sz w:val="26"/>
          <w:szCs w:val="26"/>
        </w:rPr>
        <w:tab/>
      </w:r>
      <w:r w:rsidRPr="008F6494">
        <w:rPr>
          <w:rStyle w:val="CharacterStyle1"/>
          <w:b/>
          <w:iCs/>
          <w:spacing w:val="5"/>
          <w:sz w:val="26"/>
          <w:szCs w:val="26"/>
        </w:rPr>
        <w:tab/>
        <w:t xml:space="preserve">                             Juez</w:t>
      </w:r>
    </w:p>
    <w:p w:rsidR="004A13BE" w:rsidRDefault="004A13BE" w:rsidP="004A13BE">
      <w:pPr>
        <w:kinsoku w:val="0"/>
        <w:overflowPunct w:val="0"/>
        <w:autoSpaceDE/>
        <w:autoSpaceDN/>
        <w:adjustRightInd/>
        <w:spacing w:before="322" w:after="321" w:line="296" w:lineRule="exact"/>
        <w:ind w:left="1008"/>
        <w:jc w:val="both"/>
        <w:textAlignment w:val="baseline"/>
        <w:rPr>
          <w:sz w:val="26"/>
          <w:szCs w:val="26"/>
          <w:lang w:val="es-ES" w:eastAsia="es-ES"/>
        </w:rPr>
      </w:pPr>
      <w:bookmarkStart w:id="0" w:name="_GoBack"/>
      <w:bookmarkEnd w:id="0"/>
    </w:p>
    <w:p w:rsidR="004A13BE" w:rsidRDefault="004A13BE" w:rsidP="004A13BE">
      <w:pPr>
        <w:kinsoku w:val="0"/>
        <w:overflowPunct w:val="0"/>
        <w:autoSpaceDE/>
        <w:autoSpaceDN/>
        <w:adjustRightInd/>
        <w:spacing w:before="322" w:after="321" w:line="296" w:lineRule="exact"/>
        <w:jc w:val="both"/>
        <w:textAlignment w:val="baseline"/>
        <w:rPr>
          <w:sz w:val="26"/>
          <w:szCs w:val="26"/>
          <w:lang w:val="es-ES" w:eastAsia="es-ES"/>
        </w:rPr>
      </w:pPr>
    </w:p>
    <w:p w:rsidR="004A13BE" w:rsidRDefault="004A13BE" w:rsidP="004A13BE">
      <w:pPr>
        <w:kinsoku w:val="0"/>
        <w:overflowPunct w:val="0"/>
        <w:autoSpaceDE/>
        <w:autoSpaceDN/>
        <w:adjustRightInd/>
        <w:spacing w:before="322" w:after="321" w:line="296" w:lineRule="exact"/>
        <w:ind w:left="993"/>
        <w:jc w:val="both"/>
        <w:textAlignment w:val="baseline"/>
        <w:rPr>
          <w:sz w:val="26"/>
          <w:szCs w:val="26"/>
          <w:lang w:val="es-ES" w:eastAsia="es-ES"/>
        </w:rPr>
      </w:pPr>
    </w:p>
    <w:p w:rsidR="00000000" w:rsidRDefault="00756DCE">
      <w:pPr>
        <w:kinsoku w:val="0"/>
        <w:overflowPunct w:val="0"/>
        <w:autoSpaceDE/>
        <w:autoSpaceDN/>
        <w:adjustRightInd/>
        <w:spacing w:before="6694" w:line="288" w:lineRule="exact"/>
        <w:textAlignment w:val="baseline"/>
        <w:rPr>
          <w:sz w:val="24"/>
          <w:szCs w:val="24"/>
        </w:rPr>
        <w:sectPr w:rsidR="00000000">
          <w:type w:val="continuous"/>
          <w:pgSz w:w="12326" w:h="15816"/>
          <w:pgMar w:top="1360" w:right="1392" w:bottom="0" w:left="677" w:header="720" w:footer="720" w:gutter="0"/>
          <w:cols w:space="720"/>
          <w:noEndnote/>
        </w:sectPr>
      </w:pPr>
    </w:p>
    <w:p w:rsidR="00756DCE" w:rsidRDefault="00756DCE" w:rsidP="004A13BE">
      <w:pPr>
        <w:tabs>
          <w:tab w:val="right" w:pos="3096"/>
        </w:tabs>
        <w:kinsoku w:val="0"/>
        <w:overflowPunct w:val="0"/>
        <w:autoSpaceDE/>
        <w:autoSpaceDN/>
        <w:adjustRightInd/>
        <w:spacing w:line="1086" w:lineRule="exact"/>
        <w:textAlignment w:val="baseline"/>
        <w:rPr>
          <w:b/>
          <w:bCs/>
          <w:sz w:val="26"/>
          <w:szCs w:val="26"/>
          <w:lang w:val="es-ES" w:eastAsia="es-ES"/>
        </w:rPr>
      </w:pPr>
    </w:p>
    <w:sectPr w:rsidR="00756DCE">
      <w:type w:val="continuous"/>
      <w:pgSz w:w="12326" w:h="15816"/>
      <w:pgMar w:top="1360" w:right="1392" w:bottom="0" w:left="78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A4DE"/>
    <w:multiLevelType w:val="singleLevel"/>
    <w:tmpl w:val="2BEA14A0"/>
    <w:lvl w:ilvl="0">
      <w:start w:val="1"/>
      <w:numFmt w:val="lowerLetter"/>
      <w:lvlText w:val="%1.-"/>
      <w:lvlJc w:val="left"/>
      <w:pPr>
        <w:tabs>
          <w:tab w:val="num" w:pos="792"/>
        </w:tabs>
        <w:ind w:left="144"/>
      </w:pPr>
      <w:rPr>
        <w:b/>
        <w:i/>
        <w:iCs/>
        <w:snapToGrid/>
        <w:spacing w:val="-3"/>
        <w:sz w:val="26"/>
        <w:szCs w:val="26"/>
      </w:rPr>
    </w:lvl>
  </w:abstractNum>
  <w:abstractNum w:abstractNumId="1" w15:restartNumberingAfterBreak="0">
    <w:nsid w:val="01FED438"/>
    <w:multiLevelType w:val="singleLevel"/>
    <w:tmpl w:val="0305A014"/>
    <w:lvl w:ilvl="0">
      <w:start w:val="2"/>
      <w:numFmt w:val="lowerLetter"/>
      <w:lvlText w:val="%1)"/>
      <w:lvlJc w:val="left"/>
      <w:pPr>
        <w:tabs>
          <w:tab w:val="num" w:pos="936"/>
        </w:tabs>
        <w:ind w:left="576"/>
      </w:pPr>
      <w:rPr>
        <w:i/>
        <w:iCs/>
        <w:snapToGrid/>
        <w:sz w:val="28"/>
        <w:szCs w:val="28"/>
      </w:rPr>
    </w:lvl>
  </w:abstractNum>
  <w:abstractNum w:abstractNumId="2" w15:restartNumberingAfterBreak="0">
    <w:nsid w:val="025FBDFF"/>
    <w:multiLevelType w:val="singleLevel"/>
    <w:tmpl w:val="10ECB160"/>
    <w:lvl w:ilvl="0">
      <w:start w:val="1"/>
      <w:numFmt w:val="upperRoman"/>
      <w:lvlText w:val="%1.-"/>
      <w:lvlJc w:val="left"/>
      <w:pPr>
        <w:tabs>
          <w:tab w:val="num" w:pos="1728"/>
        </w:tabs>
        <w:ind w:left="1008"/>
      </w:pPr>
      <w:rPr>
        <w:b/>
        <w:snapToGrid/>
        <w:sz w:val="26"/>
        <w:szCs w:val="26"/>
      </w:rPr>
    </w:lvl>
  </w:abstractNum>
  <w:abstractNum w:abstractNumId="3" w15:restartNumberingAfterBreak="0">
    <w:nsid w:val="02DB2302"/>
    <w:multiLevelType w:val="singleLevel"/>
    <w:tmpl w:val="39EEBD18"/>
    <w:lvl w:ilvl="0">
      <w:start w:val="4"/>
      <w:numFmt w:val="decimal"/>
      <w:lvlText w:val="%1.-"/>
      <w:lvlJc w:val="left"/>
      <w:pPr>
        <w:tabs>
          <w:tab w:val="num" w:pos="792"/>
        </w:tabs>
        <w:ind w:left="72"/>
      </w:pPr>
      <w:rPr>
        <w:b/>
        <w:snapToGrid/>
        <w:sz w:val="26"/>
        <w:szCs w:val="26"/>
      </w:rPr>
    </w:lvl>
  </w:abstractNum>
  <w:abstractNum w:abstractNumId="4" w15:restartNumberingAfterBreak="0">
    <w:nsid w:val="0437E2E5"/>
    <w:multiLevelType w:val="singleLevel"/>
    <w:tmpl w:val="062A01D2"/>
    <w:lvl w:ilvl="0">
      <w:start w:val="3"/>
      <w:numFmt w:val="decimal"/>
      <w:lvlText w:val="%1."/>
      <w:lvlJc w:val="left"/>
      <w:pPr>
        <w:tabs>
          <w:tab w:val="num" w:pos="1080"/>
        </w:tabs>
        <w:ind w:left="648"/>
      </w:pPr>
      <w:rPr>
        <w:snapToGrid/>
        <w:sz w:val="26"/>
        <w:szCs w:val="26"/>
      </w:rPr>
    </w:lvl>
  </w:abstractNum>
  <w:abstractNum w:abstractNumId="5" w15:restartNumberingAfterBreak="0">
    <w:nsid w:val="04E62636"/>
    <w:multiLevelType w:val="singleLevel"/>
    <w:tmpl w:val="71A960CA"/>
    <w:lvl w:ilvl="0">
      <w:start w:val="1"/>
      <w:numFmt w:val="decimal"/>
      <w:lvlText w:val="%1.-"/>
      <w:lvlJc w:val="left"/>
      <w:pPr>
        <w:tabs>
          <w:tab w:val="num" w:pos="432"/>
        </w:tabs>
        <w:ind w:left="72"/>
      </w:pPr>
      <w:rPr>
        <w:b/>
        <w:bCs/>
        <w:snapToGrid/>
        <w:sz w:val="26"/>
        <w:szCs w:val="26"/>
      </w:rPr>
    </w:lvl>
  </w:abstractNum>
  <w:abstractNum w:abstractNumId="6" w15:restartNumberingAfterBreak="0">
    <w:nsid w:val="0541F36A"/>
    <w:multiLevelType w:val="singleLevel"/>
    <w:tmpl w:val="EC1220D8"/>
    <w:lvl w:ilvl="0">
      <w:start w:val="2"/>
      <w:numFmt w:val="decimal"/>
      <w:lvlText w:val="%1.-"/>
      <w:lvlJc w:val="left"/>
      <w:pPr>
        <w:tabs>
          <w:tab w:val="num" w:pos="792"/>
        </w:tabs>
        <w:ind w:left="72"/>
      </w:pPr>
      <w:rPr>
        <w:b/>
        <w:snapToGrid/>
        <w:spacing w:val="-2"/>
        <w:sz w:val="26"/>
        <w:szCs w:val="26"/>
      </w:rPr>
    </w:lvl>
  </w:abstractNum>
  <w:abstractNum w:abstractNumId="7" w15:restartNumberingAfterBreak="0">
    <w:nsid w:val="0578F779"/>
    <w:multiLevelType w:val="singleLevel"/>
    <w:tmpl w:val="4680EAB7"/>
    <w:lvl w:ilvl="0">
      <w:start w:val="4"/>
      <w:numFmt w:val="decimal"/>
      <w:lvlText w:val="%1.-"/>
      <w:lvlJc w:val="left"/>
      <w:pPr>
        <w:tabs>
          <w:tab w:val="num" w:pos="432"/>
        </w:tabs>
        <w:ind w:left="72"/>
      </w:pPr>
      <w:rPr>
        <w:b/>
        <w:bCs/>
        <w:snapToGrid/>
        <w:sz w:val="26"/>
        <w:szCs w:val="26"/>
      </w:rPr>
    </w:lvl>
  </w:abstractNum>
  <w:abstractNum w:abstractNumId="8" w15:restartNumberingAfterBreak="0">
    <w:nsid w:val="07DBB24F"/>
    <w:multiLevelType w:val="singleLevel"/>
    <w:tmpl w:val="C18478CE"/>
    <w:lvl w:ilvl="0">
      <w:start w:val="1"/>
      <w:numFmt w:val="decimal"/>
      <w:lvlText w:val="%1."/>
      <w:lvlJc w:val="left"/>
      <w:pPr>
        <w:tabs>
          <w:tab w:val="num" w:pos="1008"/>
        </w:tabs>
        <w:ind w:left="648"/>
      </w:pPr>
      <w:rPr>
        <w:b/>
        <w:snapToGrid/>
        <w:sz w:val="26"/>
        <w:szCs w:val="26"/>
      </w:rPr>
    </w:lvl>
  </w:abstractNum>
  <w:num w:numId="1">
    <w:abstractNumId w:val="8"/>
  </w:num>
  <w:num w:numId="2">
    <w:abstractNumId w:val="4"/>
  </w:num>
  <w:num w:numId="3">
    <w:abstractNumId w:val="4"/>
    <w:lvlOverride w:ilvl="0">
      <w:lvl w:ilvl="0">
        <w:numFmt w:val="decimal"/>
        <w:lvlText w:val="%1."/>
        <w:lvlJc w:val="left"/>
        <w:pPr>
          <w:tabs>
            <w:tab w:val="num" w:pos="936"/>
          </w:tabs>
          <w:ind w:left="648"/>
        </w:pPr>
        <w:rPr>
          <w:b/>
          <w:bCs/>
          <w:snapToGrid/>
          <w:sz w:val="26"/>
          <w:szCs w:val="26"/>
        </w:rPr>
      </w:lvl>
    </w:lvlOverride>
  </w:num>
  <w:num w:numId="4">
    <w:abstractNumId w:val="6"/>
  </w:num>
  <w:num w:numId="5">
    <w:abstractNumId w:val="3"/>
  </w:num>
  <w:num w:numId="6">
    <w:abstractNumId w:val="5"/>
  </w:num>
  <w:num w:numId="7">
    <w:abstractNumId w:val="0"/>
  </w:num>
  <w:num w:numId="8">
    <w:abstractNumId w:val="7"/>
  </w:num>
  <w:num w:numId="9">
    <w:abstractNumId w:val="1"/>
  </w:num>
  <w:num w:numId="10">
    <w:abstractNumId w:val="1"/>
    <w:lvlOverride w:ilvl="0">
      <w:lvl w:ilvl="0">
        <w:numFmt w:val="lowerLetter"/>
        <w:lvlText w:val="%1)"/>
        <w:lvlJc w:val="left"/>
        <w:pPr>
          <w:tabs>
            <w:tab w:val="num" w:pos="936"/>
          </w:tabs>
          <w:ind w:left="576"/>
        </w:pPr>
        <w:rPr>
          <w:b/>
          <w:bCs/>
          <w:i/>
          <w:iCs/>
          <w:snapToGrid/>
          <w:sz w:val="28"/>
          <w:szCs w:val="28"/>
        </w:rPr>
      </w:lvl>
    </w:lvlOverride>
  </w:num>
  <w:num w:numId="11">
    <w:abstractNumId w:val="2"/>
  </w:num>
  <w:num w:numId="12">
    <w:abstractNumId w:val="2"/>
    <w:lvlOverride w:ilvl="0">
      <w:lvl w:ilvl="0">
        <w:numFmt w:val="upperRoman"/>
        <w:lvlText w:val="%1.-"/>
        <w:lvlJc w:val="left"/>
        <w:pPr>
          <w:tabs>
            <w:tab w:val="num" w:pos="1728"/>
          </w:tabs>
          <w:ind w:left="1008"/>
        </w:pPr>
        <w:rPr>
          <w:b/>
          <w:snapToGrid/>
          <w:sz w:val="26"/>
          <w:szCs w:val="2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3BE"/>
    <w:rsid w:val="004A13BE"/>
    <w:rsid w:val="00756DC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06CBBF"/>
  <w14:defaultImageDpi w14:val="0"/>
  <w15:docId w15:val="{F9518D36-49F9-4D2C-9871-F1A2A85E3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A13BE"/>
    <w:rPr>
      <w:color w:val="0563C1" w:themeColor="hyperlink"/>
      <w:u w:val="single"/>
    </w:rPr>
  </w:style>
  <w:style w:type="paragraph" w:customStyle="1" w:styleId="Style1">
    <w:name w:val="Style 1"/>
    <w:basedOn w:val="Normal"/>
    <w:uiPriority w:val="99"/>
    <w:rsid w:val="004A13BE"/>
    <w:rPr>
      <w:lang w:val="es-CR"/>
    </w:rPr>
  </w:style>
  <w:style w:type="character" w:customStyle="1" w:styleId="CharacterStyle1">
    <w:name w:val="Character Style 1"/>
    <w:uiPriority w:val="99"/>
    <w:rsid w:val="004A13BE"/>
    <w:rPr>
      <w:sz w:val="20"/>
    </w:rPr>
  </w:style>
  <w:style w:type="paragraph" w:styleId="Prrafodelista">
    <w:name w:val="List Paragraph"/>
    <w:basedOn w:val="Normal"/>
    <w:uiPriority w:val="34"/>
    <w:qFormat/>
    <w:rsid w:val="004A13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scerdas@ctp.go.cr" TargetMode="External"/><Relationship Id="rId3" Type="http://schemas.openxmlformats.org/officeDocument/2006/relationships/settings" Target="settings.xml"/><Relationship Id="rId7" Type="http://schemas.openxmlformats.org/officeDocument/2006/relationships/hyperlink" Target="mailto:sfonseca@ctp.go.c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fallas@ctp.go.cr" TargetMode="External"/><Relationship Id="rId11" Type="http://schemas.openxmlformats.org/officeDocument/2006/relationships/fontTable" Target="fontTable.xml"/><Relationship Id="rId5" Type="http://schemas.openxmlformats.org/officeDocument/2006/relationships/hyperlink" Target="mailto:XXXXXXX@gmail.com" TargetMode="External"/><Relationship Id="rId10" Type="http://schemas.openxmlformats.org/officeDocument/2006/relationships/hyperlink" Target="mailto:mcalderon@mopt.go.cr" TargetMode="External"/><Relationship Id="rId4" Type="http://schemas.openxmlformats.org/officeDocument/2006/relationships/webSettings" Target="webSettings.xml"/><Relationship Id="rId9" Type="http://schemas.openxmlformats.org/officeDocument/2006/relationships/hyperlink" Target="mailto:prosales@ctp.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2697</Words>
  <Characters>14835</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2016-11-21T17:01:00Z</dcterms:created>
  <dcterms:modified xsi:type="dcterms:W3CDTF">2016-11-21T17:01:00Z</dcterms:modified>
</cp:coreProperties>
</file>